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66" w:rsidRDefault="00C1444D" w:rsidP="002B3CC5">
      <w:pPr>
        <w:spacing w:line="240" w:lineRule="auto"/>
        <w:jc w:val="center"/>
        <w:rPr>
          <w:b/>
          <w:sz w:val="28"/>
          <w:szCs w:val="24"/>
        </w:rPr>
      </w:pPr>
      <w:r>
        <w:rPr>
          <w:b/>
          <w:sz w:val="40"/>
          <w:szCs w:val="24"/>
        </w:rPr>
        <w:t>“Ser persona con todas las de la ley”</w:t>
      </w:r>
      <w:r w:rsidR="002B3CC5" w:rsidRPr="004A1682">
        <w:rPr>
          <w:b/>
          <w:sz w:val="40"/>
          <w:szCs w:val="24"/>
        </w:rPr>
        <w:br/>
      </w:r>
      <w:r w:rsidR="004A1682">
        <w:rPr>
          <w:b/>
          <w:sz w:val="28"/>
          <w:szCs w:val="24"/>
        </w:rPr>
        <w:t xml:space="preserve">Aproximación al proceso de </w:t>
      </w:r>
      <w:r w:rsidR="00C70366" w:rsidRPr="002B3CC5">
        <w:rPr>
          <w:b/>
          <w:sz w:val="28"/>
          <w:szCs w:val="24"/>
        </w:rPr>
        <w:t>incapacitación judicial</w:t>
      </w:r>
      <w:r w:rsidR="002B3CC5" w:rsidRPr="002B3CC5">
        <w:rPr>
          <w:b/>
          <w:sz w:val="28"/>
          <w:szCs w:val="24"/>
        </w:rPr>
        <w:t xml:space="preserve"> de personas diagnosticadas con discapacidad intelectual</w:t>
      </w:r>
    </w:p>
    <w:p w:rsidR="00C1444D" w:rsidRDefault="00BE2078" w:rsidP="00BE2078">
      <w:pPr>
        <w:spacing w:line="240" w:lineRule="auto"/>
        <w:jc w:val="right"/>
        <w:rPr>
          <w:sz w:val="20"/>
          <w:szCs w:val="24"/>
        </w:rPr>
      </w:pPr>
      <w:r w:rsidRPr="00BE2078">
        <w:rPr>
          <w:sz w:val="20"/>
          <w:szCs w:val="24"/>
        </w:rPr>
        <w:t>Juan Endara Rosales</w:t>
      </w:r>
      <w:r w:rsidRPr="00BE2078">
        <w:rPr>
          <w:sz w:val="20"/>
          <w:szCs w:val="24"/>
        </w:rPr>
        <w:br/>
        <w:t>Universitat de Barcelona</w:t>
      </w:r>
      <w:r w:rsidR="00C1444D">
        <w:rPr>
          <w:sz w:val="20"/>
          <w:szCs w:val="24"/>
        </w:rPr>
        <w:br/>
      </w:r>
      <w:hyperlink r:id="rId6" w:history="1">
        <w:r w:rsidR="00C1444D" w:rsidRPr="005F0B77">
          <w:rPr>
            <w:rStyle w:val="Hipervnculo"/>
            <w:sz w:val="20"/>
            <w:szCs w:val="24"/>
          </w:rPr>
          <w:t>juanitoendara@gmail.com</w:t>
        </w:r>
      </w:hyperlink>
    </w:p>
    <w:p w:rsidR="00BE2078" w:rsidRPr="00BE2078" w:rsidRDefault="00BE2078" w:rsidP="00BE2078">
      <w:pPr>
        <w:spacing w:line="240" w:lineRule="auto"/>
        <w:jc w:val="right"/>
        <w:rPr>
          <w:sz w:val="20"/>
          <w:szCs w:val="24"/>
        </w:rPr>
      </w:pPr>
    </w:p>
    <w:p w:rsidR="00943BFA" w:rsidRDefault="00523DBF" w:rsidP="00630BBD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En el ordenamiento jurídico español la personalidad</w:t>
      </w:r>
      <w:r w:rsidRPr="00523DBF">
        <w:rPr>
          <w:sz w:val="24"/>
          <w:szCs w:val="24"/>
        </w:rPr>
        <w:t xml:space="preserve"> jurídica se identifica con la capacidad de ser reconocido como persona ante la ley</w:t>
      </w:r>
      <w:r>
        <w:rPr>
          <w:sz w:val="24"/>
          <w:szCs w:val="24"/>
        </w:rPr>
        <w:t xml:space="preserve">. La personalidad jurídica está conformada por la </w:t>
      </w:r>
      <w:r w:rsidRPr="00523DBF">
        <w:rPr>
          <w:sz w:val="24"/>
          <w:szCs w:val="24"/>
        </w:rPr>
        <w:t>capacidad jurídica</w:t>
      </w:r>
      <w:r w:rsidR="00630BBD">
        <w:rPr>
          <w:sz w:val="24"/>
          <w:szCs w:val="24"/>
        </w:rPr>
        <w:t xml:space="preserve"> (la </w:t>
      </w:r>
      <w:r w:rsidRPr="00523DBF">
        <w:rPr>
          <w:sz w:val="24"/>
          <w:szCs w:val="24"/>
        </w:rPr>
        <w:t>titular</w:t>
      </w:r>
      <w:r>
        <w:rPr>
          <w:sz w:val="24"/>
          <w:szCs w:val="24"/>
        </w:rPr>
        <w:t>idad</w:t>
      </w:r>
      <w:r w:rsidRPr="00523DBF">
        <w:rPr>
          <w:sz w:val="24"/>
          <w:szCs w:val="24"/>
        </w:rPr>
        <w:t xml:space="preserve"> de derechos y deberes</w:t>
      </w:r>
      <w:r w:rsidR="00630BBD">
        <w:rPr>
          <w:sz w:val="24"/>
          <w:szCs w:val="24"/>
        </w:rPr>
        <w:t>)</w:t>
      </w:r>
      <w:r>
        <w:rPr>
          <w:sz w:val="24"/>
          <w:szCs w:val="24"/>
        </w:rPr>
        <w:t xml:space="preserve"> y la capacidad de obrar </w:t>
      </w:r>
      <w:r w:rsidR="00630BBD">
        <w:rPr>
          <w:sz w:val="24"/>
          <w:szCs w:val="24"/>
        </w:rPr>
        <w:t xml:space="preserve">(la </w:t>
      </w:r>
      <w:r w:rsidRPr="00523DBF">
        <w:rPr>
          <w:sz w:val="24"/>
          <w:szCs w:val="24"/>
        </w:rPr>
        <w:t>aptitud para el ejercicio</w:t>
      </w:r>
      <w:r w:rsidR="00630BBD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943BFA" w:rsidRPr="00943BFA">
        <w:rPr>
          <w:sz w:val="24"/>
          <w:szCs w:val="24"/>
        </w:rPr>
        <w:t>La capacidad de obrar es tenida</w:t>
      </w:r>
      <w:r w:rsidR="00943BFA">
        <w:rPr>
          <w:sz w:val="24"/>
          <w:szCs w:val="24"/>
        </w:rPr>
        <w:t xml:space="preserve"> </w:t>
      </w:r>
      <w:r w:rsidR="00943BFA" w:rsidRPr="00943BFA">
        <w:rPr>
          <w:sz w:val="24"/>
          <w:szCs w:val="24"/>
        </w:rPr>
        <w:t>como una capacidad “natural”, es decir, un estado en el que la capacidad de</w:t>
      </w:r>
      <w:r w:rsidR="00943BFA">
        <w:rPr>
          <w:sz w:val="24"/>
          <w:szCs w:val="24"/>
        </w:rPr>
        <w:t xml:space="preserve"> </w:t>
      </w:r>
      <w:r w:rsidR="00943BFA" w:rsidRPr="00943BFA">
        <w:rPr>
          <w:sz w:val="24"/>
          <w:szCs w:val="24"/>
        </w:rPr>
        <w:t>entendimiento y juicio son suficientes para comprender</w:t>
      </w:r>
      <w:r w:rsidR="00630BBD">
        <w:rPr>
          <w:sz w:val="24"/>
          <w:szCs w:val="24"/>
        </w:rPr>
        <w:t xml:space="preserve"> </w:t>
      </w:r>
      <w:r w:rsidR="00943BFA" w:rsidRPr="00943BFA">
        <w:rPr>
          <w:sz w:val="24"/>
          <w:szCs w:val="24"/>
        </w:rPr>
        <w:t>el alcance y consecuencias que tendría adoptar una determinada decisión</w:t>
      </w:r>
      <w:r w:rsidR="00943BFA">
        <w:rPr>
          <w:sz w:val="24"/>
          <w:szCs w:val="24"/>
        </w:rPr>
        <w:t xml:space="preserve"> </w:t>
      </w:r>
      <w:r w:rsidR="00630BBD" w:rsidRPr="00943BFA">
        <w:rPr>
          <w:sz w:val="24"/>
          <w:szCs w:val="24"/>
        </w:rPr>
        <w:t>frente a una situación</w:t>
      </w:r>
      <w:r w:rsidR="00630BBD">
        <w:rPr>
          <w:sz w:val="24"/>
          <w:szCs w:val="24"/>
        </w:rPr>
        <w:t xml:space="preserve"> </w:t>
      </w:r>
      <w:r w:rsidR="00630BBD" w:rsidRPr="00943BFA">
        <w:rPr>
          <w:sz w:val="24"/>
          <w:szCs w:val="24"/>
        </w:rPr>
        <w:t xml:space="preserve">concreta </w:t>
      </w:r>
      <w:r w:rsidR="00943BFA" w:rsidRPr="00943BFA">
        <w:rPr>
          <w:sz w:val="24"/>
          <w:szCs w:val="24"/>
        </w:rPr>
        <w:t xml:space="preserve">(Barranco, </w:t>
      </w:r>
      <w:r w:rsidR="00943BFA" w:rsidRPr="00943BFA">
        <w:rPr>
          <w:i/>
          <w:iCs/>
          <w:sz w:val="24"/>
          <w:szCs w:val="24"/>
        </w:rPr>
        <w:t xml:space="preserve">et al., </w:t>
      </w:r>
      <w:r w:rsidR="00943BFA" w:rsidRPr="00943BFA">
        <w:rPr>
          <w:sz w:val="24"/>
          <w:szCs w:val="24"/>
        </w:rPr>
        <w:t>2012).</w:t>
      </w:r>
    </w:p>
    <w:p w:rsidR="00F3361F" w:rsidRDefault="6CDF2DFF" w:rsidP="00523DBF">
      <w:pPr>
        <w:spacing w:line="240" w:lineRule="auto"/>
        <w:jc w:val="both"/>
        <w:rPr>
          <w:sz w:val="24"/>
          <w:szCs w:val="24"/>
        </w:rPr>
      </w:pPr>
      <w:r w:rsidRPr="007F0BD0">
        <w:rPr>
          <w:sz w:val="24"/>
          <w:szCs w:val="24"/>
        </w:rPr>
        <w:t xml:space="preserve">La </w:t>
      </w:r>
      <w:r w:rsidR="00D86058" w:rsidRPr="007F0BD0">
        <w:rPr>
          <w:sz w:val="24"/>
          <w:szCs w:val="24"/>
        </w:rPr>
        <w:t>incapacitación</w:t>
      </w:r>
      <w:r w:rsidR="00801206" w:rsidRPr="007F0BD0">
        <w:rPr>
          <w:sz w:val="24"/>
          <w:szCs w:val="24"/>
        </w:rPr>
        <w:t xml:space="preserve"> </w:t>
      </w:r>
      <w:r w:rsidRPr="007F0BD0">
        <w:rPr>
          <w:sz w:val="24"/>
          <w:szCs w:val="24"/>
        </w:rPr>
        <w:t>es un proceso</w:t>
      </w:r>
      <w:r w:rsidR="00523DBF">
        <w:rPr>
          <w:sz w:val="24"/>
          <w:szCs w:val="24"/>
        </w:rPr>
        <w:t xml:space="preserve"> judicial que busca limitar la capacidad de obrar</w:t>
      </w:r>
      <w:r w:rsidRPr="007F0BD0">
        <w:rPr>
          <w:sz w:val="24"/>
          <w:szCs w:val="24"/>
        </w:rPr>
        <w:t xml:space="preserve"> </w:t>
      </w:r>
      <w:r w:rsidR="00523DBF">
        <w:rPr>
          <w:sz w:val="24"/>
          <w:szCs w:val="24"/>
        </w:rPr>
        <w:t xml:space="preserve">de ciertos individuos, </w:t>
      </w:r>
      <w:r w:rsidR="00801206" w:rsidRPr="007F0BD0">
        <w:rPr>
          <w:sz w:val="24"/>
          <w:szCs w:val="24"/>
        </w:rPr>
        <w:t>habitualmente</w:t>
      </w:r>
      <w:r w:rsidRPr="007F0BD0">
        <w:rPr>
          <w:sz w:val="24"/>
          <w:szCs w:val="24"/>
        </w:rPr>
        <w:t xml:space="preserve"> personas diagnosticadas con una discapacidad intelectual. </w:t>
      </w:r>
      <w:r w:rsidR="004D0E91" w:rsidRPr="007F0BD0">
        <w:rPr>
          <w:sz w:val="24"/>
          <w:szCs w:val="24"/>
        </w:rPr>
        <w:t>E</w:t>
      </w:r>
      <w:r w:rsidR="00CA0288" w:rsidRPr="007F0BD0">
        <w:rPr>
          <w:sz w:val="24"/>
          <w:szCs w:val="24"/>
        </w:rPr>
        <w:t>sta</w:t>
      </w:r>
      <w:r w:rsidR="00D86058" w:rsidRPr="007F0BD0">
        <w:rPr>
          <w:sz w:val="24"/>
          <w:szCs w:val="24"/>
        </w:rPr>
        <w:t xml:space="preserve"> práctica</w:t>
      </w:r>
      <w:r w:rsidRPr="007F0BD0">
        <w:rPr>
          <w:sz w:val="24"/>
          <w:szCs w:val="24"/>
        </w:rPr>
        <w:t xml:space="preserve"> </w:t>
      </w:r>
      <w:r w:rsidR="00CA0288" w:rsidRPr="007F0BD0">
        <w:rPr>
          <w:sz w:val="24"/>
          <w:szCs w:val="24"/>
        </w:rPr>
        <w:t>se</w:t>
      </w:r>
      <w:r w:rsidRPr="007F0BD0">
        <w:rPr>
          <w:sz w:val="24"/>
          <w:szCs w:val="24"/>
        </w:rPr>
        <w:t xml:space="preserve"> </w:t>
      </w:r>
      <w:r w:rsidR="004D0E91" w:rsidRPr="007F0BD0">
        <w:rPr>
          <w:sz w:val="24"/>
          <w:szCs w:val="24"/>
        </w:rPr>
        <w:t>realiza para</w:t>
      </w:r>
      <w:r w:rsidR="00E23D5F" w:rsidRPr="007F0BD0">
        <w:rPr>
          <w:sz w:val="24"/>
          <w:szCs w:val="24"/>
        </w:rPr>
        <w:t xml:space="preserve"> establecer</w:t>
      </w:r>
      <w:r w:rsidR="00D86058" w:rsidRPr="007F0BD0">
        <w:rPr>
          <w:sz w:val="24"/>
          <w:szCs w:val="24"/>
        </w:rPr>
        <w:t xml:space="preserve"> </w:t>
      </w:r>
      <w:r w:rsidRPr="007F0BD0">
        <w:rPr>
          <w:sz w:val="24"/>
          <w:szCs w:val="24"/>
        </w:rPr>
        <w:t>medida</w:t>
      </w:r>
      <w:r w:rsidR="00E23D5F" w:rsidRPr="007F0BD0">
        <w:rPr>
          <w:sz w:val="24"/>
          <w:szCs w:val="24"/>
        </w:rPr>
        <w:t>s</w:t>
      </w:r>
      <w:r w:rsidRPr="007F0BD0">
        <w:rPr>
          <w:sz w:val="24"/>
          <w:szCs w:val="24"/>
        </w:rPr>
        <w:t xml:space="preserve"> de protección</w:t>
      </w:r>
      <w:r w:rsidR="00380979" w:rsidRPr="007F0BD0">
        <w:rPr>
          <w:sz w:val="24"/>
          <w:szCs w:val="24"/>
        </w:rPr>
        <w:t xml:space="preserve"> personal o</w:t>
      </w:r>
      <w:r w:rsidR="000019C3" w:rsidRPr="007F0BD0">
        <w:rPr>
          <w:sz w:val="24"/>
          <w:szCs w:val="24"/>
        </w:rPr>
        <w:t xml:space="preserve"> patrimonial</w:t>
      </w:r>
      <w:r w:rsidR="00380979" w:rsidRPr="007F0BD0">
        <w:rPr>
          <w:sz w:val="24"/>
          <w:szCs w:val="24"/>
        </w:rPr>
        <w:t xml:space="preserve"> y se justifica en base a presunciones sobre la carencia de “autogobierno”</w:t>
      </w:r>
      <w:r w:rsidR="00523DBF">
        <w:rPr>
          <w:sz w:val="24"/>
          <w:szCs w:val="24"/>
        </w:rPr>
        <w:t>.</w:t>
      </w:r>
    </w:p>
    <w:p w:rsidR="00010BDD" w:rsidRPr="007F0BD0" w:rsidRDefault="00380979" w:rsidP="00630BBD">
      <w:pPr>
        <w:spacing w:line="240" w:lineRule="auto"/>
        <w:jc w:val="both"/>
        <w:rPr>
          <w:sz w:val="24"/>
          <w:szCs w:val="24"/>
        </w:rPr>
      </w:pPr>
      <w:r w:rsidRPr="007F0BD0">
        <w:rPr>
          <w:sz w:val="24"/>
          <w:szCs w:val="24"/>
        </w:rPr>
        <w:t>Pese a</w:t>
      </w:r>
      <w:r w:rsidR="00D85CCD">
        <w:rPr>
          <w:sz w:val="24"/>
          <w:szCs w:val="24"/>
        </w:rPr>
        <w:t xml:space="preserve"> </w:t>
      </w:r>
      <w:r w:rsidRPr="007F0BD0">
        <w:rPr>
          <w:sz w:val="24"/>
          <w:szCs w:val="24"/>
        </w:rPr>
        <w:t>l</w:t>
      </w:r>
      <w:r w:rsidR="00D85CCD">
        <w:rPr>
          <w:sz w:val="24"/>
          <w:szCs w:val="24"/>
        </w:rPr>
        <w:t>a</w:t>
      </w:r>
      <w:r w:rsidRPr="007F0BD0">
        <w:rPr>
          <w:sz w:val="24"/>
          <w:szCs w:val="24"/>
        </w:rPr>
        <w:t xml:space="preserve"> fin</w:t>
      </w:r>
      <w:r w:rsidR="00D85CCD">
        <w:rPr>
          <w:sz w:val="24"/>
          <w:szCs w:val="24"/>
        </w:rPr>
        <w:t xml:space="preserve">alidad de protección que se </w:t>
      </w:r>
      <w:r w:rsidRPr="007F0BD0">
        <w:rPr>
          <w:sz w:val="24"/>
          <w:szCs w:val="24"/>
        </w:rPr>
        <w:t xml:space="preserve">persigue, </w:t>
      </w:r>
      <w:r w:rsidR="00D85CCD">
        <w:rPr>
          <w:sz w:val="24"/>
          <w:szCs w:val="24"/>
        </w:rPr>
        <w:t xml:space="preserve">la incapacitación judicial </w:t>
      </w:r>
      <w:r w:rsidR="00010BDD" w:rsidRPr="007F0BD0">
        <w:rPr>
          <w:sz w:val="24"/>
          <w:szCs w:val="24"/>
        </w:rPr>
        <w:t>comporta la vulneración de derechos fundamentales</w:t>
      </w:r>
      <w:r w:rsidR="007F0BD0" w:rsidRPr="007F0BD0">
        <w:rPr>
          <w:sz w:val="24"/>
          <w:szCs w:val="24"/>
        </w:rPr>
        <w:t xml:space="preserve">, como </w:t>
      </w:r>
      <w:r w:rsidR="000F7544">
        <w:rPr>
          <w:sz w:val="24"/>
          <w:szCs w:val="24"/>
        </w:rPr>
        <w:t>ha puesto</w:t>
      </w:r>
      <w:r w:rsidR="007F0BD0" w:rsidRPr="007F0BD0">
        <w:rPr>
          <w:sz w:val="24"/>
          <w:szCs w:val="24"/>
        </w:rPr>
        <w:t xml:space="preserve"> de manifiesto la </w:t>
      </w:r>
      <w:r w:rsidR="004D0E91" w:rsidRPr="007F0BD0">
        <w:rPr>
          <w:sz w:val="24"/>
          <w:szCs w:val="24"/>
        </w:rPr>
        <w:t>Convención de las Naciones Unidas sobre los Derechos de las Personas con Discapacidad (2006)</w:t>
      </w:r>
      <w:r w:rsidR="00010BDD" w:rsidRPr="007F0BD0">
        <w:rPr>
          <w:sz w:val="24"/>
          <w:szCs w:val="24"/>
        </w:rPr>
        <w:t xml:space="preserve">. </w:t>
      </w:r>
      <w:r w:rsidR="00630BBD">
        <w:rPr>
          <w:sz w:val="24"/>
          <w:szCs w:val="24"/>
        </w:rPr>
        <w:t>P</w:t>
      </w:r>
      <w:r w:rsidR="000F7544">
        <w:rPr>
          <w:sz w:val="24"/>
          <w:szCs w:val="24"/>
        </w:rPr>
        <w:t>or esta razón</w:t>
      </w:r>
      <w:r w:rsidR="00630BBD">
        <w:rPr>
          <w:sz w:val="24"/>
          <w:szCs w:val="24"/>
        </w:rPr>
        <w:t xml:space="preserve">, </w:t>
      </w:r>
      <w:r w:rsidR="000F7544">
        <w:rPr>
          <w:sz w:val="24"/>
          <w:szCs w:val="24"/>
        </w:rPr>
        <w:t>e</w:t>
      </w:r>
      <w:r w:rsidR="00010BDD" w:rsidRPr="007F0BD0">
        <w:rPr>
          <w:sz w:val="24"/>
          <w:szCs w:val="24"/>
        </w:rPr>
        <w:t xml:space="preserve">n los últimos años </w:t>
      </w:r>
      <w:r w:rsidR="004D0E91" w:rsidRPr="007F0BD0">
        <w:rPr>
          <w:sz w:val="24"/>
          <w:szCs w:val="24"/>
        </w:rPr>
        <w:t xml:space="preserve">las </w:t>
      </w:r>
      <w:r w:rsidR="00010BDD" w:rsidRPr="007F0BD0">
        <w:rPr>
          <w:sz w:val="24"/>
          <w:szCs w:val="24"/>
        </w:rPr>
        <w:t>personas afectadas, sus familiare</w:t>
      </w:r>
      <w:r w:rsidR="00405B68" w:rsidRPr="007F0BD0">
        <w:rPr>
          <w:sz w:val="24"/>
          <w:szCs w:val="24"/>
        </w:rPr>
        <w:t>s o</w:t>
      </w:r>
      <w:r w:rsidR="00010BDD" w:rsidRPr="007F0BD0">
        <w:rPr>
          <w:sz w:val="24"/>
          <w:szCs w:val="24"/>
        </w:rPr>
        <w:t xml:space="preserve"> las organizaciones que les dan apoyo</w:t>
      </w:r>
      <w:r w:rsidR="004D0E91" w:rsidRPr="007F0BD0">
        <w:rPr>
          <w:sz w:val="24"/>
          <w:szCs w:val="24"/>
        </w:rPr>
        <w:t>,</w:t>
      </w:r>
      <w:r w:rsidR="00010BDD" w:rsidRPr="007F0BD0">
        <w:rPr>
          <w:sz w:val="24"/>
          <w:szCs w:val="24"/>
        </w:rPr>
        <w:t xml:space="preserve"> han pasado </w:t>
      </w:r>
      <w:r w:rsidR="00405B68" w:rsidRPr="007F0BD0">
        <w:rPr>
          <w:sz w:val="24"/>
          <w:szCs w:val="24"/>
        </w:rPr>
        <w:t xml:space="preserve">a </w:t>
      </w:r>
      <w:r w:rsidR="00010BDD" w:rsidRPr="007F0BD0">
        <w:rPr>
          <w:sz w:val="24"/>
          <w:szCs w:val="24"/>
        </w:rPr>
        <w:t xml:space="preserve">denunciar </w:t>
      </w:r>
      <w:r w:rsidR="00630BBD">
        <w:rPr>
          <w:sz w:val="24"/>
          <w:szCs w:val="24"/>
        </w:rPr>
        <w:t>esta situación</w:t>
      </w:r>
      <w:r w:rsidR="00010BDD" w:rsidRPr="007F0BD0">
        <w:rPr>
          <w:sz w:val="24"/>
          <w:szCs w:val="24"/>
        </w:rPr>
        <w:t xml:space="preserve"> por vías formales</w:t>
      </w:r>
      <w:r w:rsidR="007F0BD0" w:rsidRPr="007F0BD0">
        <w:rPr>
          <w:sz w:val="24"/>
          <w:szCs w:val="24"/>
        </w:rPr>
        <w:t xml:space="preserve"> e informales</w:t>
      </w:r>
      <w:r w:rsidR="00010BDD" w:rsidRPr="007F0BD0">
        <w:rPr>
          <w:sz w:val="24"/>
          <w:szCs w:val="24"/>
        </w:rPr>
        <w:t>.</w:t>
      </w:r>
    </w:p>
    <w:p w:rsidR="00F3361F" w:rsidRDefault="00F3361F" w:rsidP="00F3361F">
      <w:pPr>
        <w:spacing w:line="240" w:lineRule="auto"/>
        <w:jc w:val="both"/>
        <w:rPr>
          <w:sz w:val="24"/>
          <w:szCs w:val="24"/>
        </w:rPr>
      </w:pPr>
      <w:r w:rsidRPr="007F0BD0">
        <w:rPr>
          <w:sz w:val="24"/>
          <w:szCs w:val="24"/>
        </w:rPr>
        <w:t xml:space="preserve">El análisis de los procesos de incapacitación </w:t>
      </w:r>
      <w:r>
        <w:rPr>
          <w:sz w:val="24"/>
          <w:szCs w:val="24"/>
        </w:rPr>
        <w:t>muestra que tanto las</w:t>
      </w:r>
      <w:r w:rsidRPr="007F0BD0">
        <w:rPr>
          <w:sz w:val="24"/>
          <w:szCs w:val="24"/>
        </w:rPr>
        <w:t xml:space="preserve"> prácticas </w:t>
      </w:r>
      <w:r>
        <w:rPr>
          <w:sz w:val="24"/>
          <w:szCs w:val="24"/>
        </w:rPr>
        <w:t xml:space="preserve">judiciales como los textos legales interpretan la discapacidad desde una perspectiva médico-rehabilitadora </w:t>
      </w:r>
      <w:r w:rsidRPr="00F3361F">
        <w:rPr>
          <w:sz w:val="24"/>
          <w:szCs w:val="24"/>
        </w:rPr>
        <w:t>(Palacios, 2008).</w:t>
      </w:r>
      <w:r>
        <w:rPr>
          <w:sz w:val="24"/>
          <w:szCs w:val="24"/>
        </w:rPr>
        <w:t xml:space="preserve"> </w:t>
      </w:r>
    </w:p>
    <w:p w:rsidR="00A273D4" w:rsidRDefault="000F7544" w:rsidP="00D4709F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Los efectos de este sesgo ideológico van más allá del proceso de incapacitación judicial. </w:t>
      </w:r>
      <w:r w:rsidR="000C79B8">
        <w:rPr>
          <w:sz w:val="24"/>
          <w:szCs w:val="24"/>
        </w:rPr>
        <w:t xml:space="preserve">La indagación </w:t>
      </w:r>
      <w:r w:rsidR="00630BBD">
        <w:rPr>
          <w:sz w:val="24"/>
          <w:szCs w:val="24"/>
        </w:rPr>
        <w:t xml:space="preserve">socio-cultural </w:t>
      </w:r>
      <w:r w:rsidR="000C79B8">
        <w:rPr>
          <w:sz w:val="24"/>
          <w:szCs w:val="24"/>
        </w:rPr>
        <w:t xml:space="preserve">pone de manifiesto </w:t>
      </w:r>
      <w:r w:rsidR="00F3361F">
        <w:rPr>
          <w:sz w:val="24"/>
          <w:szCs w:val="24"/>
        </w:rPr>
        <w:t>la pervivencia de un</w:t>
      </w:r>
      <w:r w:rsidR="00630BBD">
        <w:rPr>
          <w:sz w:val="24"/>
          <w:szCs w:val="24"/>
        </w:rPr>
        <w:t>a ideología de</w:t>
      </w:r>
      <w:r w:rsidR="00A273D4" w:rsidRPr="00A273D4">
        <w:rPr>
          <w:sz w:val="24"/>
          <w:szCs w:val="24"/>
        </w:rPr>
        <w:t xml:space="preserve"> larga duración</w:t>
      </w:r>
      <w:r w:rsidR="00630BBD">
        <w:rPr>
          <w:sz w:val="24"/>
          <w:szCs w:val="24"/>
        </w:rPr>
        <w:t xml:space="preserve">, </w:t>
      </w:r>
      <w:r w:rsidR="00D4709F">
        <w:rPr>
          <w:sz w:val="24"/>
          <w:szCs w:val="24"/>
        </w:rPr>
        <w:t xml:space="preserve">entre </w:t>
      </w:r>
      <w:r w:rsidR="00630BBD">
        <w:rPr>
          <w:sz w:val="24"/>
          <w:szCs w:val="24"/>
        </w:rPr>
        <w:t>cuyo</w:t>
      </w:r>
      <w:r w:rsidR="00D4709F">
        <w:rPr>
          <w:sz w:val="24"/>
          <w:szCs w:val="24"/>
        </w:rPr>
        <w:t>s</w:t>
      </w:r>
      <w:r w:rsidR="00630BBD">
        <w:rPr>
          <w:sz w:val="24"/>
          <w:szCs w:val="24"/>
        </w:rPr>
        <w:t xml:space="preserve"> efecto</w:t>
      </w:r>
      <w:r w:rsidR="00D4709F">
        <w:rPr>
          <w:sz w:val="24"/>
          <w:szCs w:val="24"/>
        </w:rPr>
        <w:t>s cabe considerar la reproducción de una estructura social en la que su posición es subordinada, así como la puesta</w:t>
      </w:r>
      <w:r w:rsidR="00CD6648">
        <w:rPr>
          <w:sz w:val="24"/>
          <w:szCs w:val="24"/>
        </w:rPr>
        <w:t xml:space="preserve"> en entredicho </w:t>
      </w:r>
      <w:r w:rsidR="00D4709F">
        <w:rPr>
          <w:sz w:val="24"/>
          <w:szCs w:val="24"/>
        </w:rPr>
        <w:t xml:space="preserve">de </w:t>
      </w:r>
      <w:r w:rsidR="000C79B8">
        <w:rPr>
          <w:sz w:val="24"/>
          <w:szCs w:val="24"/>
        </w:rPr>
        <w:t>su p</w:t>
      </w:r>
      <w:r w:rsidR="00D4709F">
        <w:rPr>
          <w:sz w:val="24"/>
          <w:szCs w:val="24"/>
        </w:rPr>
        <w:t>ertenencia a la comunidad moral.</w:t>
      </w:r>
    </w:p>
    <w:p w:rsidR="00A273D4" w:rsidRDefault="00A273D4" w:rsidP="00A273D4">
      <w:pPr>
        <w:spacing w:line="240" w:lineRule="auto"/>
        <w:jc w:val="both"/>
        <w:rPr>
          <w:sz w:val="24"/>
          <w:szCs w:val="24"/>
        </w:rPr>
      </w:pPr>
    </w:p>
    <w:p w:rsidR="00C1444D" w:rsidRPr="00A273D4" w:rsidRDefault="00C1444D" w:rsidP="00CD7BF4">
      <w:pPr>
        <w:spacing w:line="240" w:lineRule="auto"/>
        <w:jc w:val="both"/>
        <w:rPr>
          <w:bCs/>
          <w:sz w:val="24"/>
          <w:szCs w:val="24"/>
        </w:rPr>
      </w:pPr>
      <w:r w:rsidRPr="00C1444D">
        <w:rPr>
          <w:b/>
          <w:sz w:val="24"/>
          <w:szCs w:val="24"/>
        </w:rPr>
        <w:t xml:space="preserve">Palabras clave: </w:t>
      </w:r>
      <w:r w:rsidR="00A273D4" w:rsidRPr="00A273D4">
        <w:rPr>
          <w:bCs/>
          <w:sz w:val="24"/>
          <w:szCs w:val="24"/>
        </w:rPr>
        <w:t xml:space="preserve">Capacidad </w:t>
      </w:r>
      <w:r w:rsidR="00CD7BF4">
        <w:rPr>
          <w:bCs/>
          <w:sz w:val="24"/>
          <w:szCs w:val="24"/>
        </w:rPr>
        <w:t>jurídica</w:t>
      </w:r>
      <w:r w:rsidR="00A273D4" w:rsidRPr="00A273D4">
        <w:rPr>
          <w:bCs/>
          <w:sz w:val="24"/>
          <w:szCs w:val="24"/>
        </w:rPr>
        <w:t>, Incapacitación, Discapacidad Intelectual, Antropología, Etnografía,</w:t>
      </w:r>
      <w:r w:rsidR="00A273D4">
        <w:rPr>
          <w:bCs/>
          <w:sz w:val="24"/>
          <w:szCs w:val="24"/>
        </w:rPr>
        <w:t xml:space="preserve"> </w:t>
      </w:r>
      <w:r w:rsidR="00A273D4" w:rsidRPr="00A273D4">
        <w:rPr>
          <w:bCs/>
          <w:sz w:val="24"/>
          <w:szCs w:val="24"/>
        </w:rPr>
        <w:t>Derechos Humanos</w:t>
      </w:r>
    </w:p>
    <w:sectPr w:rsidR="00C1444D" w:rsidRPr="00A273D4" w:rsidSect="000521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A7E"/>
    <w:multiLevelType w:val="hybridMultilevel"/>
    <w:tmpl w:val="A7FA9014"/>
    <w:lvl w:ilvl="0" w:tplc="DBD64C26">
      <w:start w:val="5"/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0241C8A"/>
    <w:multiLevelType w:val="hybridMultilevel"/>
    <w:tmpl w:val="0B16D092"/>
    <w:lvl w:ilvl="0" w:tplc="F2703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65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EB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AA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84BF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9E1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CE5F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EA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C31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A7C7D"/>
    <w:multiLevelType w:val="hybridMultilevel"/>
    <w:tmpl w:val="3020A4F0"/>
    <w:lvl w:ilvl="0" w:tplc="02C21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C22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F2C5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8B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245B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846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C648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28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48DC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0B0616"/>
    <w:multiLevelType w:val="hybridMultilevel"/>
    <w:tmpl w:val="3FE2380E"/>
    <w:lvl w:ilvl="0" w:tplc="DC80B5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4B0A29"/>
    <w:multiLevelType w:val="hybridMultilevel"/>
    <w:tmpl w:val="41A824F6"/>
    <w:lvl w:ilvl="0" w:tplc="36247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6F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BEE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EEE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A37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BC0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6D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C49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AA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E6E76"/>
    <w:multiLevelType w:val="hybridMultilevel"/>
    <w:tmpl w:val="DC263E46"/>
    <w:lvl w:ilvl="0" w:tplc="FE90A8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44F5F"/>
    <w:multiLevelType w:val="hybridMultilevel"/>
    <w:tmpl w:val="78DAE696"/>
    <w:lvl w:ilvl="0" w:tplc="CA860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7ECD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EF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027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833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429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3A7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784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F26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8F5A5E"/>
    <w:multiLevelType w:val="hybridMultilevel"/>
    <w:tmpl w:val="1DF47A02"/>
    <w:lvl w:ilvl="0" w:tplc="42B81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F61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40E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4C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89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1A0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41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C1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084D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720B18"/>
    <w:multiLevelType w:val="hybridMultilevel"/>
    <w:tmpl w:val="8AC074DE"/>
    <w:lvl w:ilvl="0" w:tplc="FDD8E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A23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38AD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74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49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8E2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ACB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A31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8C30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96D5D"/>
    <w:rsid w:val="000019C3"/>
    <w:rsid w:val="00010BDD"/>
    <w:rsid w:val="00052142"/>
    <w:rsid w:val="00090599"/>
    <w:rsid w:val="000C79B8"/>
    <w:rsid w:val="000F7544"/>
    <w:rsid w:val="00135721"/>
    <w:rsid w:val="00173378"/>
    <w:rsid w:val="001F3232"/>
    <w:rsid w:val="00202A9E"/>
    <w:rsid w:val="002B3CC5"/>
    <w:rsid w:val="00380979"/>
    <w:rsid w:val="003E095C"/>
    <w:rsid w:val="00400C9E"/>
    <w:rsid w:val="00405B68"/>
    <w:rsid w:val="004502D7"/>
    <w:rsid w:val="0047019E"/>
    <w:rsid w:val="004A1682"/>
    <w:rsid w:val="004D0E91"/>
    <w:rsid w:val="00523DBF"/>
    <w:rsid w:val="00630BBD"/>
    <w:rsid w:val="006450AB"/>
    <w:rsid w:val="006F3A0A"/>
    <w:rsid w:val="00703548"/>
    <w:rsid w:val="00767528"/>
    <w:rsid w:val="007A61B2"/>
    <w:rsid w:val="007F0BD0"/>
    <w:rsid w:val="00801206"/>
    <w:rsid w:val="00822585"/>
    <w:rsid w:val="00844DBC"/>
    <w:rsid w:val="008B3215"/>
    <w:rsid w:val="009031FB"/>
    <w:rsid w:val="00943BFA"/>
    <w:rsid w:val="00947960"/>
    <w:rsid w:val="0097107B"/>
    <w:rsid w:val="00987FC2"/>
    <w:rsid w:val="00A273D4"/>
    <w:rsid w:val="00A653BB"/>
    <w:rsid w:val="00A77A33"/>
    <w:rsid w:val="00B93E93"/>
    <w:rsid w:val="00B95AC9"/>
    <w:rsid w:val="00BE2078"/>
    <w:rsid w:val="00C1444D"/>
    <w:rsid w:val="00C70366"/>
    <w:rsid w:val="00C951A7"/>
    <w:rsid w:val="00CA0288"/>
    <w:rsid w:val="00CD6648"/>
    <w:rsid w:val="00CD7BF4"/>
    <w:rsid w:val="00D22CF0"/>
    <w:rsid w:val="00D36FF4"/>
    <w:rsid w:val="00D4709F"/>
    <w:rsid w:val="00D54F71"/>
    <w:rsid w:val="00D7092F"/>
    <w:rsid w:val="00D7154F"/>
    <w:rsid w:val="00D85CCD"/>
    <w:rsid w:val="00D86058"/>
    <w:rsid w:val="00E23D5F"/>
    <w:rsid w:val="00E26A0D"/>
    <w:rsid w:val="00E96D5D"/>
    <w:rsid w:val="00EC289C"/>
    <w:rsid w:val="00F3361F"/>
    <w:rsid w:val="00FA3C30"/>
    <w:rsid w:val="00FA55A2"/>
    <w:rsid w:val="6CDF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6A0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144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26A0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144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anitoendar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CD907-ACE7-4573-B301-E4CBC1ED1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Chiquita</dc:creator>
  <cp:lastModifiedBy>Juan Endara Rosales</cp:lastModifiedBy>
  <cp:revision>4</cp:revision>
  <dcterms:created xsi:type="dcterms:W3CDTF">2016-07-02T12:27:00Z</dcterms:created>
  <dcterms:modified xsi:type="dcterms:W3CDTF">2016-07-02T12:48:00Z</dcterms:modified>
</cp:coreProperties>
</file>