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3758" w:rsidRDefault="00F33758" w:rsidP="00F33758">
      <w:pPr>
        <w:pStyle w:val="ListParagraph"/>
        <w:shd w:val="clear" w:color="auto" w:fill="FFFFFF"/>
        <w:spacing w:after="48"/>
        <w:ind w:left="0"/>
        <w:jc w:val="center"/>
        <w:textAlignment w:val="baseline"/>
        <w:rPr>
          <w:rFonts w:ascii="inherit" w:hAnsi="inherit"/>
          <w:b/>
          <w:color w:val="auto"/>
          <w:sz w:val="24"/>
          <w:szCs w:val="24"/>
        </w:rPr>
      </w:pPr>
      <w:r>
        <w:rPr>
          <w:rFonts w:ascii="inherit" w:hAnsi="inherit"/>
          <w:b/>
          <w:color w:val="auto"/>
          <w:sz w:val="24"/>
          <w:szCs w:val="24"/>
        </w:rPr>
        <w:t xml:space="preserve">“Lo personal es político”: </w:t>
      </w:r>
    </w:p>
    <w:p w:rsidR="00706805" w:rsidRDefault="00F33758" w:rsidP="00F33758">
      <w:pPr>
        <w:pStyle w:val="ListParagraph"/>
        <w:shd w:val="clear" w:color="auto" w:fill="FFFFFF"/>
        <w:spacing w:after="48"/>
        <w:ind w:left="0"/>
        <w:jc w:val="center"/>
        <w:textAlignment w:val="baseline"/>
        <w:rPr>
          <w:rFonts w:ascii="inherit" w:hAnsi="inherit"/>
          <w:b/>
          <w:color w:val="auto"/>
          <w:sz w:val="24"/>
          <w:szCs w:val="24"/>
        </w:rPr>
      </w:pPr>
      <w:bookmarkStart w:id="0" w:name="_GoBack"/>
      <w:bookmarkEnd w:id="0"/>
      <w:r>
        <w:rPr>
          <w:rFonts w:ascii="inherit" w:hAnsi="inherit"/>
          <w:b/>
          <w:color w:val="auto"/>
          <w:sz w:val="24"/>
          <w:szCs w:val="24"/>
        </w:rPr>
        <w:t>La sexualidad como cambio de repertorio en el activismo de la diversidad funcional</w:t>
      </w:r>
    </w:p>
    <w:p w:rsidR="00E950E4" w:rsidRPr="00D73D5C" w:rsidRDefault="00E950E4" w:rsidP="00E950E4">
      <w:pPr>
        <w:pStyle w:val="Affiliation"/>
        <w:rPr>
          <w:i w:val="0"/>
          <w:sz w:val="24"/>
          <w:lang w:val="es-ES"/>
        </w:rPr>
      </w:pPr>
      <w:r w:rsidRPr="00D73D5C">
        <w:rPr>
          <w:i w:val="0"/>
          <w:sz w:val="24"/>
          <w:lang w:val="es-ES"/>
        </w:rPr>
        <w:t>Andrea García-Santesmases Fernández</w:t>
      </w:r>
    </w:p>
    <w:p w:rsidR="00E950E4" w:rsidRDefault="00E950E4" w:rsidP="00E950E4">
      <w:pPr>
        <w:pStyle w:val="Affiliation"/>
        <w:rPr>
          <w:i w:val="0"/>
          <w:sz w:val="24"/>
          <w:lang w:val="es-ES"/>
        </w:rPr>
      </w:pPr>
      <w:r>
        <w:rPr>
          <w:i w:val="0"/>
          <w:sz w:val="24"/>
          <w:lang w:val="es-ES"/>
        </w:rPr>
        <w:t xml:space="preserve">Dpto. </w:t>
      </w:r>
      <w:r w:rsidRPr="00D73D5C">
        <w:rPr>
          <w:i w:val="0"/>
          <w:sz w:val="24"/>
          <w:lang w:val="es-ES"/>
        </w:rPr>
        <w:t>Sociología y Análisis de las Organizaciones</w:t>
      </w:r>
    </w:p>
    <w:p w:rsidR="00E950E4" w:rsidRDefault="00E950E4" w:rsidP="00E950E4">
      <w:pPr>
        <w:pStyle w:val="Affiliation"/>
        <w:rPr>
          <w:i w:val="0"/>
          <w:sz w:val="24"/>
          <w:lang w:val="es-ES"/>
        </w:rPr>
      </w:pPr>
      <w:r w:rsidRPr="00D73D5C">
        <w:rPr>
          <w:i w:val="0"/>
          <w:sz w:val="24"/>
          <w:lang w:val="es-ES"/>
        </w:rPr>
        <w:t>Universidad de Barcelona</w:t>
      </w:r>
    </w:p>
    <w:p w:rsidR="00E950E4" w:rsidRPr="00D73D5C" w:rsidRDefault="00E950E4" w:rsidP="00E950E4">
      <w:pPr>
        <w:pStyle w:val="Affiliation"/>
        <w:rPr>
          <w:i w:val="0"/>
          <w:sz w:val="24"/>
          <w:lang w:val="es-ES"/>
        </w:rPr>
      </w:pPr>
      <w:hyperlink r:id="rId4" w:history="1">
        <w:r w:rsidRPr="00D73D5C">
          <w:rPr>
            <w:rStyle w:val="Hyperlink"/>
            <w:i w:val="0"/>
            <w:sz w:val="24"/>
            <w:lang w:val="es-ES"/>
          </w:rPr>
          <w:t>andrea.gsantesmases@gmail.com</w:t>
        </w:r>
      </w:hyperlink>
    </w:p>
    <w:p w:rsidR="00E950E4" w:rsidRPr="00706805" w:rsidRDefault="00E950E4" w:rsidP="00D24E72">
      <w:pPr>
        <w:pStyle w:val="ListParagraph"/>
        <w:shd w:val="clear" w:color="auto" w:fill="FFFFFF"/>
        <w:spacing w:after="48"/>
        <w:ind w:left="0"/>
        <w:jc w:val="both"/>
        <w:textAlignment w:val="baseline"/>
        <w:rPr>
          <w:rFonts w:ascii="inherit" w:hAnsi="inherit"/>
          <w:b/>
          <w:color w:val="auto"/>
          <w:sz w:val="24"/>
          <w:szCs w:val="24"/>
        </w:rPr>
      </w:pPr>
    </w:p>
    <w:p w:rsidR="00706805" w:rsidRDefault="00706805" w:rsidP="00D24E72">
      <w:pPr>
        <w:pStyle w:val="ListParagraph"/>
        <w:shd w:val="clear" w:color="auto" w:fill="FFFFFF"/>
        <w:spacing w:after="48"/>
        <w:ind w:left="0"/>
        <w:jc w:val="both"/>
        <w:textAlignment w:val="baseline"/>
        <w:rPr>
          <w:rFonts w:ascii="inherit" w:hAnsi="inherit"/>
          <w:color w:val="auto"/>
          <w:sz w:val="24"/>
          <w:szCs w:val="24"/>
        </w:rPr>
      </w:pPr>
    </w:p>
    <w:p w:rsidR="00E950E4" w:rsidRPr="00E950E4" w:rsidRDefault="00E950E4" w:rsidP="00D24E72">
      <w:pPr>
        <w:pStyle w:val="ListParagraph"/>
        <w:shd w:val="clear" w:color="auto" w:fill="FFFFFF"/>
        <w:spacing w:after="48"/>
        <w:ind w:left="0"/>
        <w:jc w:val="both"/>
        <w:textAlignment w:val="baseline"/>
        <w:rPr>
          <w:rFonts w:ascii="inherit" w:hAnsi="inherit"/>
          <w:b/>
          <w:color w:val="auto"/>
          <w:sz w:val="24"/>
          <w:szCs w:val="24"/>
        </w:rPr>
      </w:pPr>
      <w:r w:rsidRPr="00E950E4">
        <w:rPr>
          <w:rFonts w:ascii="inherit" w:hAnsi="inherit"/>
          <w:b/>
          <w:color w:val="auto"/>
          <w:sz w:val="24"/>
          <w:szCs w:val="24"/>
        </w:rPr>
        <w:t xml:space="preserve">Resumen </w:t>
      </w:r>
    </w:p>
    <w:p w:rsidR="00E950E4" w:rsidRDefault="00E950E4" w:rsidP="00D24E72">
      <w:pPr>
        <w:pStyle w:val="ListParagraph"/>
        <w:shd w:val="clear" w:color="auto" w:fill="FFFFFF"/>
        <w:spacing w:after="48"/>
        <w:ind w:left="0"/>
        <w:jc w:val="both"/>
        <w:textAlignment w:val="baseline"/>
        <w:rPr>
          <w:rFonts w:ascii="inherit" w:hAnsi="inherit"/>
          <w:color w:val="auto"/>
          <w:sz w:val="24"/>
          <w:szCs w:val="24"/>
        </w:rPr>
      </w:pPr>
    </w:p>
    <w:p w:rsidR="00941B88" w:rsidRDefault="00D40CFC" w:rsidP="00D24E72">
      <w:pPr>
        <w:pStyle w:val="ListParagraph"/>
        <w:shd w:val="clear" w:color="auto" w:fill="FFFFFF"/>
        <w:spacing w:after="48"/>
        <w:ind w:left="0"/>
        <w:jc w:val="both"/>
        <w:textAlignment w:val="baseline"/>
        <w:rPr>
          <w:rFonts w:ascii="inherit" w:hAnsi="inherit"/>
          <w:color w:val="auto"/>
          <w:sz w:val="24"/>
          <w:szCs w:val="24"/>
        </w:rPr>
      </w:pPr>
      <w:r>
        <w:rPr>
          <w:rFonts w:ascii="inherit" w:hAnsi="inherit"/>
          <w:color w:val="auto"/>
          <w:sz w:val="24"/>
          <w:szCs w:val="24"/>
        </w:rPr>
        <w:t xml:space="preserve">El activismo de las personas con diversidad funcional </w:t>
      </w:r>
      <w:r w:rsidR="00A224BE">
        <w:rPr>
          <w:rFonts w:ascii="inherit" w:hAnsi="inherit"/>
          <w:color w:val="auto"/>
          <w:sz w:val="24"/>
          <w:szCs w:val="24"/>
        </w:rPr>
        <w:t xml:space="preserve">en España </w:t>
      </w:r>
      <w:r w:rsidR="00F33758">
        <w:rPr>
          <w:rFonts w:ascii="inherit" w:hAnsi="inherit"/>
          <w:color w:val="auto"/>
          <w:sz w:val="24"/>
          <w:szCs w:val="24"/>
        </w:rPr>
        <w:t>se ha</w:t>
      </w:r>
      <w:r>
        <w:rPr>
          <w:rFonts w:ascii="inherit" w:hAnsi="inherit"/>
          <w:color w:val="auto"/>
          <w:sz w:val="24"/>
          <w:szCs w:val="24"/>
        </w:rPr>
        <w:t xml:space="preserve"> </w:t>
      </w:r>
      <w:r w:rsidR="00B42A48">
        <w:rPr>
          <w:rFonts w:ascii="inherit" w:hAnsi="inherit"/>
          <w:color w:val="auto"/>
          <w:sz w:val="24"/>
          <w:szCs w:val="24"/>
        </w:rPr>
        <w:t xml:space="preserve">centrado </w:t>
      </w:r>
      <w:r>
        <w:rPr>
          <w:rFonts w:ascii="inherit" w:hAnsi="inherit"/>
          <w:color w:val="auto"/>
          <w:sz w:val="24"/>
          <w:szCs w:val="24"/>
        </w:rPr>
        <w:t xml:space="preserve">en reivindicar </w:t>
      </w:r>
      <w:r w:rsidR="00F33758">
        <w:rPr>
          <w:rFonts w:ascii="inherit" w:hAnsi="inherit"/>
          <w:color w:val="auto"/>
          <w:sz w:val="24"/>
          <w:szCs w:val="24"/>
        </w:rPr>
        <w:t xml:space="preserve">derechos básicos </w:t>
      </w:r>
      <w:r w:rsidR="009C617F">
        <w:rPr>
          <w:rFonts w:ascii="inherit" w:hAnsi="inherit"/>
          <w:color w:val="auto"/>
          <w:sz w:val="24"/>
          <w:szCs w:val="24"/>
        </w:rPr>
        <w:t>como la accesibilidad, la asistencia personal o la educación inclusiva</w:t>
      </w:r>
      <w:r>
        <w:rPr>
          <w:rFonts w:ascii="inherit" w:hAnsi="inherit"/>
          <w:color w:val="auto"/>
          <w:sz w:val="24"/>
          <w:szCs w:val="24"/>
        </w:rPr>
        <w:t xml:space="preserve">. No obstante, </w:t>
      </w:r>
      <w:r w:rsidR="00B42A48">
        <w:rPr>
          <w:rFonts w:ascii="inherit" w:hAnsi="inherit"/>
          <w:color w:val="auto"/>
          <w:sz w:val="24"/>
          <w:szCs w:val="24"/>
        </w:rPr>
        <w:t>asistimos</w:t>
      </w:r>
      <w:r w:rsidR="009C617F">
        <w:rPr>
          <w:rFonts w:ascii="inherit" w:hAnsi="inherit"/>
          <w:color w:val="auto"/>
          <w:sz w:val="24"/>
          <w:szCs w:val="24"/>
        </w:rPr>
        <w:t xml:space="preserve"> a un cambio de repertorio en la</w:t>
      </w:r>
      <w:r w:rsidR="00B42A48">
        <w:rPr>
          <w:rFonts w:ascii="inherit" w:hAnsi="inherit"/>
          <w:color w:val="auto"/>
          <w:sz w:val="24"/>
          <w:szCs w:val="24"/>
        </w:rPr>
        <w:t xml:space="preserve">s formas de enunciación y movilización </w:t>
      </w:r>
      <w:r w:rsidR="009C617F">
        <w:rPr>
          <w:rFonts w:ascii="inherit" w:hAnsi="inherit"/>
          <w:color w:val="auto"/>
          <w:sz w:val="24"/>
          <w:szCs w:val="24"/>
        </w:rPr>
        <w:t xml:space="preserve">de este activismo, </w:t>
      </w:r>
      <w:r w:rsidR="00B42A48">
        <w:rPr>
          <w:rFonts w:ascii="inherit" w:hAnsi="inherit"/>
          <w:color w:val="auto"/>
          <w:sz w:val="24"/>
          <w:szCs w:val="24"/>
        </w:rPr>
        <w:t>en el que la sexualidad ha adquirido un lugar central.</w:t>
      </w:r>
      <w:r w:rsidR="00E950E4">
        <w:rPr>
          <w:rFonts w:ascii="inherit" w:hAnsi="inherit"/>
          <w:color w:val="auto"/>
          <w:sz w:val="24"/>
          <w:szCs w:val="24"/>
        </w:rPr>
        <w:t xml:space="preserve"> Hay tres áreas en que este proceso </w:t>
      </w:r>
      <w:r w:rsidR="00F33758">
        <w:rPr>
          <w:rFonts w:ascii="inherit" w:hAnsi="inherit"/>
          <w:color w:val="auto"/>
          <w:sz w:val="24"/>
          <w:szCs w:val="24"/>
        </w:rPr>
        <w:t>tiene especial incidencia</w:t>
      </w:r>
      <w:r w:rsidR="00E950E4">
        <w:rPr>
          <w:rFonts w:ascii="inherit" w:hAnsi="inherit"/>
          <w:color w:val="auto"/>
          <w:sz w:val="24"/>
          <w:szCs w:val="24"/>
        </w:rPr>
        <w:t xml:space="preserve">: el campo del arte integrado y la performance; la discusión sobre asistencia sexual; y las “alianzas queer-crip”. </w:t>
      </w:r>
      <w:r w:rsidR="00A224BE">
        <w:rPr>
          <w:rFonts w:ascii="inherit" w:hAnsi="inherit"/>
          <w:color w:val="auto"/>
          <w:sz w:val="24"/>
          <w:szCs w:val="24"/>
        </w:rPr>
        <w:t>La asistencia sexual es</w:t>
      </w:r>
      <w:r w:rsidR="00D24E72">
        <w:rPr>
          <w:rFonts w:ascii="inherit" w:hAnsi="inherit"/>
          <w:color w:val="auto"/>
          <w:sz w:val="24"/>
          <w:szCs w:val="24"/>
        </w:rPr>
        <w:t xml:space="preserve"> una figura/servicio de apoyo para la sexualidad de personas con diversidad funcional</w:t>
      </w:r>
      <w:r w:rsidR="009C617F">
        <w:rPr>
          <w:rFonts w:ascii="inherit" w:hAnsi="inherit"/>
          <w:color w:val="auto"/>
          <w:sz w:val="24"/>
          <w:szCs w:val="24"/>
        </w:rPr>
        <w:t xml:space="preserve"> </w:t>
      </w:r>
      <w:r w:rsidR="00E950E4">
        <w:rPr>
          <w:rFonts w:ascii="inherit" w:hAnsi="inherit"/>
          <w:color w:val="auto"/>
          <w:sz w:val="24"/>
          <w:szCs w:val="24"/>
        </w:rPr>
        <w:t>cuya concreción varía en función del contexto en que se desarrolla</w:t>
      </w:r>
      <w:r w:rsidR="00F33758">
        <w:rPr>
          <w:rFonts w:ascii="inherit" w:hAnsi="inherit"/>
          <w:color w:val="auto"/>
          <w:sz w:val="24"/>
          <w:szCs w:val="24"/>
        </w:rPr>
        <w:t xml:space="preserve">, transitando entre campos como la asistencia personal, la prostitución o la terapia sexual.  </w:t>
      </w:r>
      <w:r w:rsidR="009C617F">
        <w:rPr>
          <w:rFonts w:ascii="inherit" w:hAnsi="inherit"/>
          <w:color w:val="auto"/>
          <w:sz w:val="24"/>
          <w:szCs w:val="24"/>
        </w:rPr>
        <w:t>Por “a</w:t>
      </w:r>
      <w:r w:rsidR="00D0375E">
        <w:rPr>
          <w:rFonts w:ascii="inherit" w:hAnsi="inherit"/>
          <w:color w:val="auto"/>
          <w:sz w:val="24"/>
          <w:szCs w:val="24"/>
        </w:rPr>
        <w:t>lianzas queer-crip</w:t>
      </w:r>
      <w:r w:rsidR="009C617F">
        <w:rPr>
          <w:rFonts w:ascii="inherit" w:hAnsi="inherit"/>
          <w:color w:val="auto"/>
          <w:sz w:val="24"/>
          <w:szCs w:val="24"/>
        </w:rPr>
        <w:t>”</w:t>
      </w:r>
      <w:r w:rsidR="00E950E4">
        <w:rPr>
          <w:rFonts w:ascii="inherit" w:hAnsi="inherit"/>
          <w:color w:val="auto"/>
          <w:sz w:val="24"/>
          <w:szCs w:val="24"/>
        </w:rPr>
        <w:t xml:space="preserve"> </w:t>
      </w:r>
      <w:r w:rsidR="009C617F">
        <w:rPr>
          <w:rFonts w:ascii="inherit" w:hAnsi="inherit"/>
          <w:color w:val="auto"/>
          <w:sz w:val="24"/>
          <w:szCs w:val="24"/>
        </w:rPr>
        <w:t>se (auto</w:t>
      </w:r>
      <w:proofErr w:type="gramStart"/>
      <w:r w:rsidR="009C617F">
        <w:rPr>
          <w:rFonts w:ascii="inherit" w:hAnsi="inherit"/>
          <w:color w:val="auto"/>
          <w:sz w:val="24"/>
          <w:szCs w:val="24"/>
        </w:rPr>
        <w:t>)denomina</w:t>
      </w:r>
      <w:proofErr w:type="gramEnd"/>
      <w:r w:rsidR="009C617F">
        <w:rPr>
          <w:rFonts w:ascii="inherit" w:hAnsi="inherit"/>
          <w:color w:val="auto"/>
          <w:sz w:val="24"/>
          <w:szCs w:val="24"/>
        </w:rPr>
        <w:t xml:space="preserve"> al</w:t>
      </w:r>
      <w:r w:rsidR="00D0375E">
        <w:rPr>
          <w:rFonts w:ascii="inherit" w:hAnsi="inherit"/>
          <w:color w:val="auto"/>
          <w:sz w:val="24"/>
          <w:szCs w:val="24"/>
        </w:rPr>
        <w:t xml:space="preserve"> proceso de confluencia entre el </w:t>
      </w:r>
      <w:r w:rsidR="00706805">
        <w:rPr>
          <w:rFonts w:ascii="inherit" w:hAnsi="inherit"/>
          <w:color w:val="auto"/>
          <w:sz w:val="24"/>
          <w:szCs w:val="24"/>
        </w:rPr>
        <w:t>movimiento</w:t>
      </w:r>
      <w:r w:rsidR="00D0375E">
        <w:rPr>
          <w:rFonts w:ascii="inherit" w:hAnsi="inherit"/>
          <w:color w:val="auto"/>
          <w:sz w:val="24"/>
          <w:szCs w:val="24"/>
        </w:rPr>
        <w:t xml:space="preserve"> de vida independiente y el transfeminista que ha</w:t>
      </w:r>
      <w:r w:rsidR="00706805">
        <w:rPr>
          <w:rFonts w:ascii="inherit" w:hAnsi="inherit"/>
          <w:color w:val="auto"/>
          <w:sz w:val="24"/>
          <w:szCs w:val="24"/>
        </w:rPr>
        <w:t xml:space="preserve"> acontecido en los últimos años, principalmente </w:t>
      </w:r>
      <w:r w:rsidR="00B804D8">
        <w:rPr>
          <w:rFonts w:ascii="inherit" w:hAnsi="inherit"/>
          <w:color w:val="auto"/>
          <w:sz w:val="24"/>
          <w:szCs w:val="24"/>
        </w:rPr>
        <w:t>a raíz de</w:t>
      </w:r>
      <w:r w:rsidR="00E950E4">
        <w:rPr>
          <w:rFonts w:ascii="inherit" w:hAnsi="inherit"/>
          <w:color w:val="auto"/>
          <w:sz w:val="24"/>
          <w:szCs w:val="24"/>
        </w:rPr>
        <w:t>l proyecto documental</w:t>
      </w:r>
      <w:r w:rsidR="00B804D8">
        <w:rPr>
          <w:rFonts w:ascii="inherit" w:hAnsi="inherit"/>
          <w:color w:val="auto"/>
          <w:sz w:val="24"/>
          <w:szCs w:val="24"/>
        </w:rPr>
        <w:t xml:space="preserve"> </w:t>
      </w:r>
      <w:r w:rsidR="00D0375E" w:rsidRPr="00D0375E">
        <w:rPr>
          <w:rFonts w:ascii="inherit" w:hAnsi="inherit"/>
          <w:i/>
          <w:color w:val="auto"/>
          <w:sz w:val="24"/>
          <w:szCs w:val="24"/>
        </w:rPr>
        <w:t>Yes, we fuck!</w:t>
      </w:r>
      <w:r w:rsidR="00706805">
        <w:rPr>
          <w:rFonts w:ascii="inherit" w:hAnsi="inherit"/>
          <w:color w:val="auto"/>
          <w:sz w:val="24"/>
          <w:szCs w:val="24"/>
        </w:rPr>
        <w:t xml:space="preserve"> </w:t>
      </w:r>
    </w:p>
    <w:p w:rsidR="00E950E4" w:rsidRDefault="00E950E4" w:rsidP="00E950E4">
      <w:pPr>
        <w:pStyle w:val="ListParagraph"/>
        <w:shd w:val="clear" w:color="auto" w:fill="FFFFFF"/>
        <w:spacing w:after="48"/>
        <w:ind w:left="0"/>
        <w:jc w:val="both"/>
        <w:textAlignment w:val="baseline"/>
        <w:rPr>
          <w:rFonts w:ascii="inherit" w:hAnsi="inherit"/>
          <w:color w:val="auto"/>
          <w:sz w:val="24"/>
          <w:szCs w:val="24"/>
        </w:rPr>
      </w:pPr>
    </w:p>
    <w:p w:rsidR="00706805" w:rsidRPr="00706805" w:rsidRDefault="00F33758" w:rsidP="00D24E72">
      <w:pPr>
        <w:pStyle w:val="ListParagraph"/>
        <w:shd w:val="clear" w:color="auto" w:fill="FFFFFF"/>
        <w:spacing w:after="48"/>
        <w:ind w:left="0"/>
        <w:jc w:val="both"/>
        <w:textAlignment w:val="baseline"/>
        <w:rPr>
          <w:rFonts w:ascii="inherit" w:hAnsi="inherit"/>
          <w:color w:val="auto"/>
          <w:sz w:val="24"/>
          <w:szCs w:val="24"/>
        </w:rPr>
      </w:pPr>
      <w:r>
        <w:rPr>
          <w:rFonts w:ascii="inherit" w:hAnsi="inherit"/>
          <w:color w:val="auto"/>
          <w:sz w:val="24"/>
          <w:szCs w:val="24"/>
        </w:rPr>
        <w:t xml:space="preserve">La hipótesis del cambio de repertorio </w:t>
      </w:r>
      <w:r w:rsidR="00E950E4">
        <w:rPr>
          <w:rFonts w:ascii="inherit" w:hAnsi="inherit"/>
          <w:color w:val="auto"/>
          <w:sz w:val="24"/>
          <w:szCs w:val="24"/>
        </w:rPr>
        <w:t xml:space="preserve">es contrastada por la investigación etnográfica que vengo realizando desde el año 2012. Durante este periodo, he realizado observación participante, 30 entrevistas en profundidad de carácter </w:t>
      </w:r>
      <w:proofErr w:type="spellStart"/>
      <w:r w:rsidR="00E950E4">
        <w:rPr>
          <w:rFonts w:ascii="inherit" w:hAnsi="inherit"/>
          <w:color w:val="auto"/>
          <w:sz w:val="24"/>
          <w:szCs w:val="24"/>
        </w:rPr>
        <w:t>semi</w:t>
      </w:r>
      <w:proofErr w:type="spellEnd"/>
      <w:r w:rsidR="00E950E4">
        <w:rPr>
          <w:rFonts w:ascii="inherit" w:hAnsi="inherit"/>
          <w:color w:val="auto"/>
          <w:sz w:val="24"/>
          <w:szCs w:val="24"/>
        </w:rPr>
        <w:t xml:space="preserve">-estructurado y seguimiento en redes sociales y medios de comunicación de los principales actores implicados en la movilización política en torno a la sexualidad y la diversidad funcional. </w:t>
      </w:r>
      <w:r>
        <w:rPr>
          <w:rFonts w:ascii="inherit" w:hAnsi="inherit"/>
          <w:color w:val="auto"/>
          <w:sz w:val="24"/>
          <w:szCs w:val="24"/>
        </w:rPr>
        <w:t>Esta investigación etnográfica</w:t>
      </w:r>
      <w:r w:rsidR="00706805">
        <w:rPr>
          <w:rFonts w:ascii="inherit" w:hAnsi="inherit"/>
          <w:color w:val="auto"/>
          <w:sz w:val="24"/>
          <w:szCs w:val="24"/>
        </w:rPr>
        <w:t xml:space="preserve"> permite trazar una genealogía que sitúa y analiza el cambio de repertorio </w:t>
      </w:r>
      <w:r w:rsidR="00941B88">
        <w:rPr>
          <w:rFonts w:ascii="inherit" w:hAnsi="inherit"/>
          <w:color w:val="auto"/>
          <w:sz w:val="24"/>
          <w:szCs w:val="24"/>
        </w:rPr>
        <w:t xml:space="preserve">y que muestra cómo la sexualidad ha sido el eje vertebrador del mismo. </w:t>
      </w:r>
    </w:p>
    <w:p w:rsidR="00706805" w:rsidRDefault="00706805" w:rsidP="00D24E72">
      <w:pPr>
        <w:pStyle w:val="ListParagraph"/>
        <w:shd w:val="clear" w:color="auto" w:fill="FFFFFF"/>
        <w:spacing w:after="48"/>
        <w:ind w:left="0"/>
        <w:jc w:val="both"/>
        <w:textAlignment w:val="baseline"/>
        <w:rPr>
          <w:rFonts w:ascii="inherit" w:hAnsi="inherit"/>
          <w:i/>
          <w:color w:val="auto"/>
          <w:sz w:val="24"/>
          <w:szCs w:val="24"/>
        </w:rPr>
      </w:pPr>
    </w:p>
    <w:p w:rsidR="00D40CFC" w:rsidRDefault="00D40CFC" w:rsidP="00D40CFC">
      <w:pPr>
        <w:pStyle w:val="ListParagraph"/>
        <w:shd w:val="clear" w:color="auto" w:fill="FFFFFF"/>
        <w:spacing w:after="48"/>
        <w:ind w:left="0" w:firstLine="709"/>
        <w:jc w:val="both"/>
        <w:textAlignment w:val="baseline"/>
        <w:rPr>
          <w:rFonts w:ascii="inherit" w:hAnsi="inherit"/>
          <w:color w:val="auto"/>
          <w:sz w:val="24"/>
          <w:szCs w:val="24"/>
        </w:rPr>
      </w:pPr>
    </w:p>
    <w:p w:rsidR="00802212" w:rsidRDefault="00802212" w:rsidP="00D40CFC">
      <w:pPr>
        <w:pStyle w:val="ListParagraph"/>
        <w:shd w:val="clear" w:color="auto" w:fill="FFFFFF"/>
        <w:spacing w:after="48"/>
        <w:ind w:left="0" w:firstLine="709"/>
        <w:jc w:val="both"/>
        <w:textAlignment w:val="baseline"/>
        <w:rPr>
          <w:rFonts w:ascii="inherit" w:hAnsi="inherit"/>
          <w:color w:val="auto"/>
          <w:sz w:val="24"/>
          <w:szCs w:val="24"/>
        </w:rPr>
      </w:pPr>
    </w:p>
    <w:p w:rsidR="00F5371E" w:rsidRDefault="00F5371E"/>
    <w:sectPr w:rsidR="00F5371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CFC"/>
    <w:rsid w:val="00706805"/>
    <w:rsid w:val="00755635"/>
    <w:rsid w:val="00802212"/>
    <w:rsid w:val="00941B88"/>
    <w:rsid w:val="009C617F"/>
    <w:rsid w:val="00A224BE"/>
    <w:rsid w:val="00B42A48"/>
    <w:rsid w:val="00B804D8"/>
    <w:rsid w:val="00D0375E"/>
    <w:rsid w:val="00D24E72"/>
    <w:rsid w:val="00D40CFC"/>
    <w:rsid w:val="00E950E4"/>
    <w:rsid w:val="00F33758"/>
    <w:rsid w:val="00F53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3A89D7-D510-4FC2-BFB6-3270842F3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40CFC"/>
    <w:pPr>
      <w:spacing w:after="0" w:line="276" w:lineRule="auto"/>
      <w:ind w:left="720"/>
      <w:contextualSpacing/>
    </w:pPr>
    <w:rPr>
      <w:rFonts w:ascii="Arial" w:eastAsia="Arial" w:hAnsi="Arial" w:cs="Arial"/>
      <w:color w:val="000000"/>
      <w:szCs w:val="20"/>
      <w:lang w:eastAsia="es-ES"/>
    </w:rPr>
  </w:style>
  <w:style w:type="character" w:styleId="Hyperlink">
    <w:name w:val="Hyperlink"/>
    <w:rsid w:val="00E950E4"/>
    <w:rPr>
      <w:color w:val="0000FF"/>
      <w:u w:val="single"/>
    </w:rPr>
  </w:style>
  <w:style w:type="paragraph" w:customStyle="1" w:styleId="Affiliation">
    <w:name w:val="Affiliation"/>
    <w:basedOn w:val="Normal"/>
    <w:rsid w:val="00E950E4"/>
    <w:pPr>
      <w:spacing w:after="0" w:line="240" w:lineRule="auto"/>
      <w:jc w:val="center"/>
    </w:pPr>
    <w:rPr>
      <w:rFonts w:ascii="Times New Roman" w:eastAsia="Times New Roman" w:hAnsi="Times New Roman" w:cs="Times New Roman"/>
      <w:i/>
      <w:iCs/>
      <w:sz w:val="18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ndrea.gsantesmases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299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</dc:creator>
  <cp:keywords/>
  <dc:description/>
  <cp:lastModifiedBy>Andrea</cp:lastModifiedBy>
  <cp:revision>3</cp:revision>
  <dcterms:created xsi:type="dcterms:W3CDTF">2016-02-17T10:21:00Z</dcterms:created>
  <dcterms:modified xsi:type="dcterms:W3CDTF">2016-09-29T12:14:00Z</dcterms:modified>
</cp:coreProperties>
</file>