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1D6" w:rsidRDefault="0001720A" w:rsidP="0001720A">
      <w:pPr>
        <w:pStyle w:val="Prrafodelista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21D6">
        <w:rPr>
          <w:rFonts w:ascii="Times New Roman" w:hAnsi="Times New Roman"/>
          <w:sz w:val="24"/>
          <w:szCs w:val="24"/>
        </w:rPr>
        <w:t xml:space="preserve">La </w:t>
      </w:r>
      <w:r w:rsidR="00DC21D6" w:rsidRPr="00DC21D6">
        <w:rPr>
          <w:rFonts w:ascii="Times New Roman" w:hAnsi="Times New Roman"/>
          <w:sz w:val="24"/>
          <w:szCs w:val="24"/>
        </w:rPr>
        <w:t>Vega alta del Segura, en Murcia, constituye un laboratorio privilegiado para tr</w:t>
      </w:r>
      <w:r w:rsidR="00DC21D6">
        <w:rPr>
          <w:rFonts w:ascii="Times New Roman" w:hAnsi="Times New Roman"/>
          <w:sz w:val="24"/>
          <w:szCs w:val="24"/>
        </w:rPr>
        <w:t>a</w:t>
      </w:r>
      <w:r w:rsidR="00602B6A">
        <w:rPr>
          <w:rFonts w:ascii="Times New Roman" w:hAnsi="Times New Roman"/>
          <w:sz w:val="24"/>
          <w:szCs w:val="24"/>
        </w:rPr>
        <w:t>tar de comprender socio-</w:t>
      </w:r>
      <w:r w:rsidR="00DC21D6" w:rsidRPr="00DC21D6">
        <w:rPr>
          <w:rFonts w:ascii="Times New Roman" w:hAnsi="Times New Roman"/>
          <w:sz w:val="24"/>
          <w:szCs w:val="24"/>
        </w:rPr>
        <w:t>antropol</w:t>
      </w:r>
      <w:r w:rsidR="00DC21D6">
        <w:rPr>
          <w:rFonts w:ascii="Times New Roman" w:hAnsi="Times New Roman"/>
          <w:sz w:val="24"/>
          <w:szCs w:val="24"/>
        </w:rPr>
        <w:t>ógicamente la imbricación entre la organización de los mercados de trabajo y las estrategias de subsistencia</w:t>
      </w:r>
      <w:r w:rsidR="00602B6A">
        <w:rPr>
          <w:rFonts w:ascii="Times New Roman" w:hAnsi="Times New Roman"/>
          <w:sz w:val="24"/>
          <w:szCs w:val="24"/>
        </w:rPr>
        <w:t xml:space="preserve"> socioeconómicas</w:t>
      </w:r>
      <w:r w:rsidR="00532442">
        <w:rPr>
          <w:rFonts w:ascii="Times New Roman" w:hAnsi="Times New Roman"/>
          <w:sz w:val="24"/>
          <w:szCs w:val="24"/>
        </w:rPr>
        <w:t xml:space="preserve"> de las clases populares en un territorio donde el trabajo formal está fuertemente marcado por la eventualidad y la temporalidad.</w:t>
      </w:r>
    </w:p>
    <w:p w:rsidR="0001720A" w:rsidRPr="008E38B4" w:rsidRDefault="008E38B4" w:rsidP="0001720A">
      <w:pPr>
        <w:pStyle w:val="Prrafodelista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 </w:t>
      </w:r>
      <w:r w:rsidR="00602B6A">
        <w:rPr>
          <w:rFonts w:ascii="Times New Roman" w:hAnsi="Times New Roman"/>
          <w:sz w:val="24"/>
          <w:szCs w:val="24"/>
        </w:rPr>
        <w:t xml:space="preserve">progresiva </w:t>
      </w:r>
      <w:r w:rsidR="00B754BC">
        <w:rPr>
          <w:rFonts w:ascii="Times New Roman" w:hAnsi="Times New Roman"/>
          <w:sz w:val="24"/>
          <w:szCs w:val="24"/>
        </w:rPr>
        <w:t>integración en</w:t>
      </w:r>
      <w:r>
        <w:rPr>
          <w:rFonts w:ascii="Times New Roman" w:hAnsi="Times New Roman"/>
          <w:sz w:val="24"/>
          <w:szCs w:val="24"/>
        </w:rPr>
        <w:t xml:space="preserve"> la división internacional del trabajo</w:t>
      </w:r>
      <w:r w:rsidR="00DA2284">
        <w:rPr>
          <w:rFonts w:ascii="Times New Roman" w:hAnsi="Times New Roman"/>
          <w:sz w:val="24"/>
          <w:szCs w:val="24"/>
        </w:rPr>
        <w:t xml:space="preserve"> </w:t>
      </w:r>
      <w:r w:rsidR="00B754BC">
        <w:rPr>
          <w:rFonts w:ascii="Times New Roman" w:hAnsi="Times New Roman"/>
          <w:sz w:val="24"/>
          <w:szCs w:val="24"/>
        </w:rPr>
        <w:t xml:space="preserve">junto a </w:t>
      </w:r>
      <w:r w:rsidR="00DA2284">
        <w:rPr>
          <w:rFonts w:ascii="Times New Roman" w:hAnsi="Times New Roman"/>
          <w:sz w:val="24"/>
          <w:szCs w:val="24"/>
        </w:rPr>
        <w:t>las medidas de austeridad</w:t>
      </w:r>
      <w:r w:rsidR="00B754BC">
        <w:rPr>
          <w:rFonts w:ascii="Times New Roman" w:hAnsi="Times New Roman"/>
          <w:sz w:val="24"/>
          <w:szCs w:val="24"/>
        </w:rPr>
        <w:t>,</w:t>
      </w:r>
      <w:r w:rsidR="00DA2284">
        <w:rPr>
          <w:rFonts w:ascii="Times New Roman" w:hAnsi="Times New Roman"/>
          <w:sz w:val="24"/>
          <w:szCs w:val="24"/>
        </w:rPr>
        <w:t xml:space="preserve"> están</w:t>
      </w:r>
      <w:r>
        <w:rPr>
          <w:rFonts w:ascii="Times New Roman" w:hAnsi="Times New Roman"/>
          <w:sz w:val="24"/>
          <w:szCs w:val="24"/>
        </w:rPr>
        <w:t xml:space="preserve"> produci</w:t>
      </w:r>
      <w:r w:rsidR="00DA2284"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z w:val="24"/>
          <w:szCs w:val="24"/>
        </w:rPr>
        <w:t>do descualificación</w:t>
      </w:r>
      <w:r w:rsidR="00B754BC">
        <w:rPr>
          <w:rFonts w:ascii="Times New Roman" w:hAnsi="Times New Roman"/>
          <w:sz w:val="24"/>
          <w:szCs w:val="24"/>
        </w:rPr>
        <w:t>, segmentación (étnica y sexual) y precarización</w:t>
      </w:r>
      <w:r>
        <w:rPr>
          <w:rFonts w:ascii="Times New Roman" w:hAnsi="Times New Roman"/>
          <w:sz w:val="24"/>
          <w:szCs w:val="24"/>
        </w:rPr>
        <w:t xml:space="preserve"> progresiva </w:t>
      </w:r>
      <w:r w:rsidR="00B754BC">
        <w:rPr>
          <w:rFonts w:ascii="Times New Roman" w:hAnsi="Times New Roman"/>
          <w:sz w:val="24"/>
          <w:szCs w:val="24"/>
        </w:rPr>
        <w:t xml:space="preserve">del trabajo </w:t>
      </w:r>
      <w:r w:rsidR="00DA2284">
        <w:rPr>
          <w:rFonts w:ascii="Times New Roman" w:hAnsi="Times New Roman"/>
          <w:sz w:val="24"/>
          <w:szCs w:val="24"/>
        </w:rPr>
        <w:t>y desprotección social por parte del Estado, que cada vez es más personalista en sus intervenciones.</w:t>
      </w:r>
    </w:p>
    <w:p w:rsidR="00B0445B" w:rsidRDefault="008E38B4" w:rsidP="0001720A">
      <w:pPr>
        <w:shd w:val="clear" w:color="auto" w:fill="FFFFFF"/>
        <w:tabs>
          <w:tab w:val="left" w:pos="1246"/>
        </w:tabs>
        <w:spacing w:after="0" w:line="360" w:lineRule="auto"/>
        <w:ind w:right="-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02B6A">
        <w:rPr>
          <w:rFonts w:ascii="Times New Roman" w:hAnsi="Times New Roman"/>
          <w:sz w:val="24"/>
          <w:szCs w:val="24"/>
        </w:rPr>
        <w:t>Nuestra investigación colectiva</w:t>
      </w:r>
      <w:r w:rsidR="0001720A" w:rsidRPr="00602B6A">
        <w:rPr>
          <w:rFonts w:ascii="Times New Roman" w:hAnsi="Times New Roman"/>
          <w:sz w:val="24"/>
          <w:szCs w:val="24"/>
        </w:rPr>
        <w:t xml:space="preserve"> no</w:t>
      </w:r>
      <w:r w:rsidR="00602B6A">
        <w:rPr>
          <w:rFonts w:ascii="Times New Roman" w:hAnsi="Times New Roman"/>
          <w:sz w:val="24"/>
          <w:szCs w:val="24"/>
        </w:rPr>
        <w:t>s ha permitido abordar en el territorio l</w:t>
      </w:r>
      <w:r w:rsidRPr="00602B6A">
        <w:rPr>
          <w:rFonts w:ascii="Times New Roman" w:hAnsi="Times New Roman"/>
          <w:sz w:val="24"/>
          <w:szCs w:val="24"/>
        </w:rPr>
        <w:t xml:space="preserve">a reorganización del modelo productivo agroindustrial </w:t>
      </w:r>
      <w:r w:rsidR="00602B6A">
        <w:rPr>
          <w:rFonts w:ascii="Times New Roman" w:hAnsi="Times New Roman"/>
          <w:sz w:val="24"/>
          <w:szCs w:val="24"/>
        </w:rPr>
        <w:t xml:space="preserve">que se rige </w:t>
      </w:r>
      <w:r w:rsidRPr="00602B6A">
        <w:rPr>
          <w:rFonts w:ascii="Times New Roman" w:hAnsi="Times New Roman"/>
          <w:sz w:val="24"/>
          <w:szCs w:val="24"/>
        </w:rPr>
        <w:t>según las determinac</w:t>
      </w:r>
      <w:r w:rsidR="00B0445B">
        <w:rPr>
          <w:rFonts w:ascii="Times New Roman" w:hAnsi="Times New Roman"/>
          <w:sz w:val="24"/>
          <w:szCs w:val="24"/>
        </w:rPr>
        <w:t xml:space="preserve">iones de la economía flexible, </w:t>
      </w:r>
      <w:r w:rsidRPr="00602B6A">
        <w:rPr>
          <w:rFonts w:ascii="Times New Roman" w:hAnsi="Times New Roman"/>
          <w:sz w:val="24"/>
          <w:szCs w:val="24"/>
        </w:rPr>
        <w:t>la precarización de las formas de empleo</w:t>
      </w:r>
      <w:r w:rsidR="00532442">
        <w:rPr>
          <w:rFonts w:ascii="Times New Roman" w:hAnsi="Times New Roman"/>
          <w:sz w:val="24"/>
          <w:szCs w:val="24"/>
        </w:rPr>
        <w:t xml:space="preserve"> (</w:t>
      </w:r>
      <w:r w:rsidR="00602B6A" w:rsidRPr="00602B6A">
        <w:rPr>
          <w:rFonts w:ascii="Times New Roman" w:hAnsi="Times New Roman"/>
          <w:sz w:val="24"/>
          <w:szCs w:val="24"/>
        </w:rPr>
        <w:t>aumento del paro y la competencia entre trabajadores</w:t>
      </w:r>
      <w:r w:rsidR="00532442">
        <w:rPr>
          <w:rFonts w:ascii="Times New Roman" w:hAnsi="Times New Roman"/>
          <w:sz w:val="24"/>
          <w:szCs w:val="24"/>
        </w:rPr>
        <w:t>) las prácticas económicas morales de las clases populares y el rol del Estado en la gestión de la miseria cotidiana</w:t>
      </w:r>
      <w:r w:rsidR="00602B6A" w:rsidRPr="00602B6A">
        <w:rPr>
          <w:rFonts w:ascii="Times New Roman" w:hAnsi="Times New Roman"/>
          <w:sz w:val="24"/>
          <w:szCs w:val="24"/>
        </w:rPr>
        <w:t xml:space="preserve">. </w:t>
      </w:r>
    </w:p>
    <w:p w:rsidR="00075B53" w:rsidRDefault="00602B6A" w:rsidP="0001720A">
      <w:pPr>
        <w:shd w:val="clear" w:color="auto" w:fill="FFFFFF"/>
        <w:tabs>
          <w:tab w:val="left" w:pos="1246"/>
        </w:tabs>
        <w:spacing w:after="0" w:line="360" w:lineRule="auto"/>
        <w:ind w:right="-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es-ES"/>
        </w:rPr>
      </w:pPr>
      <w:r w:rsidRPr="00602B6A">
        <w:rPr>
          <w:rFonts w:ascii="Times New Roman" w:hAnsi="Times New Roman"/>
          <w:sz w:val="24"/>
          <w:szCs w:val="24"/>
        </w:rPr>
        <w:t>Esta reorganización está teniendo como efecto la degradación de las</w:t>
      </w:r>
      <w:r w:rsidR="00B0445B">
        <w:rPr>
          <w:rFonts w:ascii="Times New Roman" w:hAnsi="Times New Roman"/>
          <w:sz w:val="24"/>
          <w:szCs w:val="24"/>
        </w:rPr>
        <w:t xml:space="preserve"> rentas </w:t>
      </w:r>
      <w:r w:rsidRPr="00602B6A">
        <w:rPr>
          <w:rFonts w:ascii="Times New Roman" w:hAnsi="Times New Roman"/>
          <w:sz w:val="24"/>
          <w:szCs w:val="24"/>
        </w:rPr>
        <w:t>y de las condiciones de vida</w:t>
      </w:r>
      <w:r w:rsidR="00B0445B">
        <w:rPr>
          <w:rFonts w:ascii="Times New Roman" w:hAnsi="Times New Roman"/>
          <w:sz w:val="24"/>
          <w:szCs w:val="24"/>
        </w:rPr>
        <w:t xml:space="preserve"> de </w:t>
      </w:r>
      <w:r w:rsidR="00532442">
        <w:rPr>
          <w:rFonts w:ascii="Times New Roman" w:hAnsi="Times New Roman"/>
          <w:sz w:val="24"/>
          <w:szCs w:val="24"/>
        </w:rPr>
        <w:t>las clases</w:t>
      </w:r>
      <w:r w:rsidR="00B0445B">
        <w:rPr>
          <w:rFonts w:ascii="Times New Roman" w:hAnsi="Times New Roman"/>
          <w:sz w:val="24"/>
          <w:szCs w:val="24"/>
        </w:rPr>
        <w:t xml:space="preserve"> populares que s</w:t>
      </w:r>
      <w:r w:rsidRPr="00602B6A">
        <w:rPr>
          <w:rFonts w:ascii="Times New Roman" w:hAnsi="Times New Roman"/>
          <w:sz w:val="24"/>
          <w:szCs w:val="24"/>
        </w:rPr>
        <w:t xml:space="preserve">e encuentran en la </w:t>
      </w:r>
      <w:r w:rsidR="00B0445B">
        <w:rPr>
          <w:rFonts w:ascii="Times New Roman" w:hAnsi="Times New Roman"/>
          <w:sz w:val="24"/>
          <w:szCs w:val="24"/>
        </w:rPr>
        <w:t>tesitura</w:t>
      </w:r>
      <w:r w:rsidRPr="00602B6A">
        <w:rPr>
          <w:rFonts w:ascii="Times New Roman" w:hAnsi="Times New Roman"/>
          <w:sz w:val="24"/>
          <w:szCs w:val="24"/>
        </w:rPr>
        <w:t xml:space="preserve"> de complejizar y diversificar sus estrategias de vida para, a partir de una lógica familiar, tratar de conseguir recursos suficientes para la subsistencia del hogar  </w:t>
      </w:r>
      <w:r>
        <w:rPr>
          <w:rFonts w:ascii="Times New Roman" w:eastAsia="Times New Roman" w:hAnsi="Times New Roman"/>
          <w:sz w:val="24"/>
          <w:szCs w:val="24"/>
          <w:lang w:eastAsia="es-ES"/>
        </w:rPr>
        <w:t>más</w:t>
      </w:r>
      <w:r w:rsidR="00B0445B">
        <w:rPr>
          <w:rFonts w:ascii="Times New Roman" w:eastAsia="Times New Roman" w:hAnsi="Times New Roman"/>
          <w:sz w:val="24"/>
          <w:szCs w:val="24"/>
          <w:lang w:eastAsia="es-ES"/>
        </w:rPr>
        <w:t xml:space="preserve"> allá de las rentas del trabajo formal.</w:t>
      </w:r>
    </w:p>
    <w:p w:rsidR="00B754BC" w:rsidRDefault="00602B6A" w:rsidP="00602B6A">
      <w:pPr>
        <w:shd w:val="clear" w:color="auto" w:fill="FFFFFF"/>
        <w:tabs>
          <w:tab w:val="left" w:pos="1246"/>
        </w:tabs>
        <w:spacing w:after="0" w:line="360" w:lineRule="auto"/>
        <w:ind w:right="-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Para  demostrar esta hipótesis hemos privilegiado </w:t>
      </w:r>
      <w:r w:rsidR="00B0445B">
        <w:rPr>
          <w:rFonts w:ascii="Times New Roman" w:eastAsia="Times New Roman" w:hAnsi="Times New Roman"/>
          <w:sz w:val="24"/>
          <w:szCs w:val="24"/>
          <w:lang w:eastAsia="es-ES"/>
        </w:rPr>
        <w:t xml:space="preserve">la perspectiva de la reproducción social. </w:t>
      </w:r>
      <w:r w:rsidR="00532442">
        <w:rPr>
          <w:rFonts w:ascii="Times New Roman" w:eastAsia="Times New Roman" w:hAnsi="Times New Roman"/>
          <w:sz w:val="24"/>
          <w:szCs w:val="24"/>
          <w:lang w:eastAsia="es-ES"/>
        </w:rPr>
        <w:t>Investigando a</w:t>
      </w:r>
      <w:r w:rsidR="00B0445B">
        <w:rPr>
          <w:rFonts w:ascii="Times New Roman" w:eastAsia="Times New Roman" w:hAnsi="Times New Roman"/>
          <w:sz w:val="24"/>
          <w:szCs w:val="24"/>
          <w:lang w:eastAsia="es-ES"/>
        </w:rPr>
        <w:t xml:space="preserve"> partir de una metodología cualitativa y la puesta en práctica de </w:t>
      </w:r>
      <w:r w:rsidR="00532442">
        <w:rPr>
          <w:rFonts w:ascii="Times New Roman" w:eastAsia="Times New Roman" w:hAnsi="Times New Roman"/>
          <w:sz w:val="24"/>
          <w:szCs w:val="24"/>
          <w:lang w:eastAsia="es-ES"/>
        </w:rPr>
        <w:t xml:space="preserve">sus </w:t>
      </w:r>
      <w:r w:rsidR="00B0445B">
        <w:rPr>
          <w:rFonts w:ascii="Times New Roman" w:eastAsia="Times New Roman" w:hAnsi="Times New Roman"/>
          <w:sz w:val="24"/>
          <w:szCs w:val="24"/>
          <w:lang w:eastAsia="es-ES"/>
        </w:rPr>
        <w:t>técnicas de investigación</w:t>
      </w:r>
      <w:r w:rsidR="00532442">
        <w:rPr>
          <w:rFonts w:ascii="Times New Roman" w:eastAsia="Times New Roman" w:hAnsi="Times New Roman"/>
          <w:sz w:val="24"/>
          <w:szCs w:val="24"/>
          <w:lang w:eastAsia="es-ES"/>
        </w:rPr>
        <w:t xml:space="preserve"> centrales: inmersión etnográfica, </w:t>
      </w:r>
      <w:r w:rsidR="00B0445B">
        <w:rPr>
          <w:rFonts w:ascii="Times New Roman" w:eastAsia="Times New Roman" w:hAnsi="Times New Roman"/>
          <w:sz w:val="24"/>
          <w:szCs w:val="24"/>
          <w:lang w:eastAsia="es-ES"/>
        </w:rPr>
        <w:t>entrevista en profundidad y la observación</w:t>
      </w:r>
      <w:r w:rsidR="00532442">
        <w:rPr>
          <w:rFonts w:ascii="Times New Roman" w:eastAsia="Times New Roman" w:hAnsi="Times New Roman"/>
          <w:sz w:val="24"/>
          <w:szCs w:val="24"/>
          <w:lang w:eastAsia="es-ES"/>
        </w:rPr>
        <w:t xml:space="preserve">. </w:t>
      </w:r>
    </w:p>
    <w:p w:rsidR="0001720A" w:rsidRPr="00602B6A" w:rsidRDefault="00532442" w:rsidP="00602B6A">
      <w:pPr>
        <w:shd w:val="clear" w:color="auto" w:fill="FFFFFF"/>
        <w:tabs>
          <w:tab w:val="left" w:pos="1246"/>
        </w:tabs>
        <w:spacing w:after="0" w:line="360" w:lineRule="auto"/>
        <w:ind w:right="-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/>
          <w:sz w:val="24"/>
          <w:szCs w:val="24"/>
          <w:lang w:eastAsia="es-ES"/>
        </w:rPr>
        <w:t>En definitiva h</w:t>
      </w:r>
      <w:r w:rsidR="00B0445B">
        <w:rPr>
          <w:rFonts w:ascii="Times New Roman" w:eastAsia="Times New Roman" w:hAnsi="Times New Roman"/>
          <w:sz w:val="24"/>
          <w:szCs w:val="24"/>
          <w:lang w:eastAsia="es-ES"/>
        </w:rPr>
        <w:t>emos tratado</w:t>
      </w:r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 de comprender las lógicas económicas y morales de las clases populares yendo </w:t>
      </w:r>
      <w:r w:rsidR="00602B6A">
        <w:rPr>
          <w:rFonts w:ascii="Times New Roman" w:eastAsia="Times New Roman" w:hAnsi="Times New Roman"/>
          <w:sz w:val="24"/>
          <w:szCs w:val="24"/>
          <w:lang w:eastAsia="es-ES"/>
        </w:rPr>
        <w:t xml:space="preserve"> más allá del paradigma de</w:t>
      </w:r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 </w:t>
      </w:r>
      <w:r w:rsidR="00602B6A">
        <w:rPr>
          <w:rFonts w:ascii="Times New Roman" w:eastAsia="Times New Roman" w:hAnsi="Times New Roman"/>
          <w:sz w:val="24"/>
          <w:szCs w:val="24"/>
          <w:lang w:eastAsia="es-ES"/>
        </w:rPr>
        <w:t>l</w:t>
      </w:r>
      <w:r>
        <w:rPr>
          <w:rFonts w:ascii="Times New Roman" w:eastAsia="Times New Roman" w:hAnsi="Times New Roman"/>
          <w:sz w:val="24"/>
          <w:szCs w:val="24"/>
          <w:lang w:eastAsia="es-ES"/>
        </w:rPr>
        <w:t>a economía de</w:t>
      </w:r>
      <w:r w:rsidR="00602B6A">
        <w:rPr>
          <w:rFonts w:ascii="Times New Roman" w:eastAsia="Times New Roman" w:hAnsi="Times New Roman"/>
          <w:sz w:val="24"/>
          <w:szCs w:val="24"/>
          <w:lang w:eastAsia="es-ES"/>
        </w:rPr>
        <w:t xml:space="preserve"> mercado y las estadísticas oficiales</w:t>
      </w:r>
      <w:r w:rsidR="00B0445B">
        <w:rPr>
          <w:rFonts w:ascii="Times New Roman" w:eastAsia="Times New Roman" w:hAnsi="Times New Roman"/>
          <w:sz w:val="24"/>
          <w:szCs w:val="24"/>
          <w:lang w:eastAsia="es-ES"/>
        </w:rPr>
        <w:t>, el único modo</w:t>
      </w:r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 que consideramos puede </w:t>
      </w:r>
      <w:r w:rsidR="00B0445B">
        <w:rPr>
          <w:rFonts w:ascii="Times New Roman" w:eastAsia="Times New Roman" w:hAnsi="Times New Roman"/>
          <w:sz w:val="24"/>
          <w:szCs w:val="24"/>
          <w:lang w:eastAsia="es-ES"/>
        </w:rPr>
        <w:t xml:space="preserve">explicar </w:t>
      </w:r>
      <w:r>
        <w:rPr>
          <w:rFonts w:ascii="Times New Roman" w:eastAsia="Times New Roman" w:hAnsi="Times New Roman"/>
          <w:sz w:val="24"/>
          <w:szCs w:val="24"/>
          <w:lang w:eastAsia="es-ES"/>
        </w:rPr>
        <w:t>la</w:t>
      </w:r>
      <w:r w:rsidR="00B0445B">
        <w:rPr>
          <w:rFonts w:ascii="Times New Roman" w:eastAsia="Times New Roman" w:hAnsi="Times New Roman"/>
          <w:sz w:val="24"/>
          <w:szCs w:val="24"/>
          <w:lang w:eastAsia="es-ES"/>
        </w:rPr>
        <w:t xml:space="preserve"> realidad que los números </w:t>
      </w:r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y los discursos políticos </w:t>
      </w:r>
      <w:r w:rsidR="00B0445B">
        <w:rPr>
          <w:rFonts w:ascii="Times New Roman" w:eastAsia="Times New Roman" w:hAnsi="Times New Roman"/>
          <w:sz w:val="24"/>
          <w:szCs w:val="24"/>
          <w:lang w:eastAsia="es-ES"/>
        </w:rPr>
        <w:t>ocultan.</w:t>
      </w:r>
    </w:p>
    <w:p w:rsidR="006B75E8" w:rsidRPr="00602B6A" w:rsidRDefault="006B75E8" w:rsidP="00075B53">
      <w:pPr>
        <w:tabs>
          <w:tab w:val="left" w:pos="0"/>
        </w:tabs>
        <w:spacing w:after="0" w:line="360" w:lineRule="auto"/>
        <w:ind w:right="-1"/>
        <w:jc w:val="both"/>
      </w:pPr>
    </w:p>
    <w:sectPr w:rsidR="006B75E8" w:rsidRPr="00602B6A" w:rsidSect="006B75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411" w:rsidRDefault="00DD2411" w:rsidP="0001720A">
      <w:pPr>
        <w:spacing w:after="0" w:line="240" w:lineRule="auto"/>
      </w:pPr>
      <w:r>
        <w:separator/>
      </w:r>
    </w:p>
  </w:endnote>
  <w:endnote w:type="continuationSeparator" w:id="0">
    <w:p w:rsidR="00DD2411" w:rsidRDefault="00DD2411" w:rsidP="00017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411" w:rsidRDefault="00DD2411" w:rsidP="0001720A">
      <w:pPr>
        <w:spacing w:after="0" w:line="240" w:lineRule="auto"/>
      </w:pPr>
      <w:r>
        <w:separator/>
      </w:r>
    </w:p>
  </w:footnote>
  <w:footnote w:type="continuationSeparator" w:id="0">
    <w:p w:rsidR="00DD2411" w:rsidRDefault="00DD2411" w:rsidP="000172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720A"/>
    <w:rsid w:val="0001720A"/>
    <w:rsid w:val="00075B53"/>
    <w:rsid w:val="00304B05"/>
    <w:rsid w:val="003939DF"/>
    <w:rsid w:val="004829E9"/>
    <w:rsid w:val="00532442"/>
    <w:rsid w:val="00602B6A"/>
    <w:rsid w:val="006B75E8"/>
    <w:rsid w:val="008D23C1"/>
    <w:rsid w:val="008E38B4"/>
    <w:rsid w:val="00B0445B"/>
    <w:rsid w:val="00B754BC"/>
    <w:rsid w:val="00DA2284"/>
    <w:rsid w:val="00DC21D6"/>
    <w:rsid w:val="00DD2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20A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01720A"/>
    <w:pPr>
      <w:ind w:left="720"/>
      <w:contextualSpacing/>
    </w:pPr>
  </w:style>
  <w:style w:type="character" w:customStyle="1" w:styleId="Caracteresdenotaalpie">
    <w:name w:val="Caracteres de nota al pie"/>
    <w:basedOn w:val="Fuentedeprrafopredeter"/>
    <w:rsid w:val="0001720A"/>
  </w:style>
  <w:style w:type="paragraph" w:styleId="Textonotapie">
    <w:name w:val="footnote text"/>
    <w:basedOn w:val="Normal"/>
    <w:link w:val="TextonotapieCar"/>
    <w:uiPriority w:val="99"/>
    <w:rsid w:val="0001720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01720A"/>
    <w:rPr>
      <w:rFonts w:ascii="Calibri" w:eastAsia="Calibri" w:hAnsi="Calibri" w:cs="Times New Roman"/>
      <w:sz w:val="20"/>
      <w:szCs w:val="20"/>
      <w:lang w:eastAsia="zh-CN"/>
    </w:rPr>
  </w:style>
  <w:style w:type="character" w:styleId="Refdenotaalpie">
    <w:name w:val="footnote reference"/>
    <w:uiPriority w:val="99"/>
    <w:unhideWhenUsed/>
    <w:rsid w:val="0001720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9AD8F-7472-464C-A888-DCC0FBB50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www.intercambiosvirtuales.org</cp:lastModifiedBy>
  <cp:revision>2</cp:revision>
  <dcterms:created xsi:type="dcterms:W3CDTF">2016-09-28T20:28:00Z</dcterms:created>
  <dcterms:modified xsi:type="dcterms:W3CDTF">2016-09-28T20:28:00Z</dcterms:modified>
</cp:coreProperties>
</file>