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380" w:rsidRPr="00EB5380" w:rsidRDefault="00EB5380" w:rsidP="00EB5380">
      <w:pPr>
        <w:shd w:val="clear" w:color="auto" w:fill="FFFFFF"/>
        <w:spacing w:after="0" w:line="240" w:lineRule="auto"/>
        <w:jc w:val="center"/>
        <w:rPr>
          <w:rFonts w:ascii="Arial" w:eastAsia="Times New Roman" w:hAnsi="Arial" w:cs="Arial"/>
          <w:b/>
          <w:bCs/>
          <w:color w:val="222222"/>
          <w:sz w:val="20"/>
          <w:szCs w:val="20"/>
          <w:lang w:eastAsia="es-AR"/>
        </w:rPr>
      </w:pPr>
      <w:r w:rsidRPr="00EB5380">
        <w:rPr>
          <w:rFonts w:ascii="Arial" w:eastAsia="Times New Roman" w:hAnsi="Arial" w:cs="Arial"/>
          <w:b/>
          <w:bCs/>
          <w:color w:val="222222"/>
          <w:sz w:val="20"/>
          <w:szCs w:val="20"/>
          <w:lang w:eastAsia="es-AR"/>
        </w:rPr>
        <w:t xml:space="preserve">“Cuando viajamos, todo el mundo quiere participar”: </w:t>
      </w:r>
      <w:r w:rsidRPr="007D00CD">
        <w:rPr>
          <w:rFonts w:ascii="Arial" w:eastAsia="Times New Roman" w:hAnsi="Arial" w:cs="Arial"/>
          <w:b/>
          <w:bCs/>
          <w:color w:val="222222"/>
          <w:sz w:val="20"/>
          <w:szCs w:val="20"/>
          <w:lang w:eastAsia="es-AR"/>
        </w:rPr>
        <w:t xml:space="preserve">prácticas de </w:t>
      </w:r>
      <w:r w:rsidRPr="00EB5380">
        <w:rPr>
          <w:rFonts w:ascii="Arial" w:eastAsia="Times New Roman" w:hAnsi="Arial" w:cs="Arial"/>
          <w:b/>
          <w:bCs/>
          <w:color w:val="222222"/>
          <w:sz w:val="20"/>
          <w:szCs w:val="20"/>
          <w:lang w:eastAsia="es-AR"/>
        </w:rPr>
        <w:t xml:space="preserve">desarrollo y </w:t>
      </w:r>
      <w:proofErr w:type="spellStart"/>
      <w:r w:rsidRPr="00EB5380">
        <w:rPr>
          <w:rFonts w:ascii="Arial" w:eastAsia="Times New Roman" w:hAnsi="Arial" w:cs="Arial"/>
          <w:b/>
          <w:bCs/>
          <w:i/>
          <w:color w:val="222222"/>
          <w:sz w:val="20"/>
          <w:szCs w:val="20"/>
          <w:lang w:eastAsia="es-AR"/>
        </w:rPr>
        <w:t>brokerage</w:t>
      </w:r>
      <w:proofErr w:type="spellEnd"/>
      <w:r w:rsidRPr="00EB5380">
        <w:rPr>
          <w:rFonts w:ascii="Arial" w:eastAsia="Times New Roman" w:hAnsi="Arial" w:cs="Arial"/>
          <w:b/>
          <w:bCs/>
          <w:color w:val="222222"/>
          <w:sz w:val="20"/>
          <w:szCs w:val="20"/>
          <w:lang w:eastAsia="es-AR"/>
        </w:rPr>
        <w:t xml:space="preserve"> en la </w:t>
      </w:r>
      <w:r w:rsidRPr="007D00CD">
        <w:rPr>
          <w:rFonts w:ascii="Arial" w:eastAsia="Times New Roman" w:hAnsi="Arial" w:cs="Arial"/>
          <w:b/>
          <w:bCs/>
          <w:color w:val="222222"/>
          <w:sz w:val="20"/>
          <w:szCs w:val="20"/>
          <w:lang w:eastAsia="es-AR"/>
        </w:rPr>
        <w:t xml:space="preserve">periferia de una ciudad intermedia </w:t>
      </w:r>
      <w:r w:rsidRPr="00EB5380">
        <w:rPr>
          <w:rFonts w:ascii="Arial" w:eastAsia="Times New Roman" w:hAnsi="Arial" w:cs="Arial"/>
          <w:b/>
          <w:bCs/>
          <w:color w:val="222222"/>
          <w:sz w:val="20"/>
          <w:szCs w:val="20"/>
          <w:lang w:eastAsia="es-AR"/>
        </w:rPr>
        <w:t xml:space="preserve">de la pampa </w:t>
      </w:r>
      <w:r w:rsidRPr="007D00CD">
        <w:rPr>
          <w:rFonts w:ascii="Arial" w:eastAsia="Times New Roman" w:hAnsi="Arial" w:cs="Arial"/>
          <w:b/>
          <w:bCs/>
          <w:color w:val="222222"/>
          <w:sz w:val="20"/>
          <w:szCs w:val="20"/>
          <w:lang w:eastAsia="es-AR"/>
        </w:rPr>
        <w:t>argentina</w:t>
      </w:r>
    </w:p>
    <w:p w:rsidR="00EB5380" w:rsidRDefault="00EB5380" w:rsidP="00EB5380">
      <w:pPr>
        <w:shd w:val="clear" w:color="auto" w:fill="FFFFFF"/>
        <w:spacing w:after="0" w:line="240" w:lineRule="auto"/>
        <w:jc w:val="center"/>
        <w:rPr>
          <w:rFonts w:ascii="Arial" w:eastAsia="Times New Roman" w:hAnsi="Arial" w:cs="Arial"/>
          <w:bCs/>
          <w:color w:val="222222"/>
          <w:sz w:val="20"/>
          <w:szCs w:val="20"/>
          <w:lang w:eastAsia="es-AR"/>
        </w:rPr>
      </w:pPr>
    </w:p>
    <w:p w:rsidR="00EB5380" w:rsidRPr="007D00CD" w:rsidRDefault="00EB5380" w:rsidP="00EB5380">
      <w:pPr>
        <w:shd w:val="clear" w:color="auto" w:fill="FFFFFF"/>
        <w:spacing w:after="0" w:line="240" w:lineRule="auto"/>
        <w:jc w:val="right"/>
        <w:rPr>
          <w:rFonts w:ascii="Arial" w:eastAsia="Times New Roman" w:hAnsi="Arial" w:cs="Arial"/>
          <w:i/>
          <w:color w:val="222222"/>
          <w:sz w:val="19"/>
          <w:szCs w:val="19"/>
          <w:lang w:eastAsia="es-AR"/>
        </w:rPr>
      </w:pPr>
      <w:r w:rsidRPr="00EB5380">
        <w:rPr>
          <w:rFonts w:ascii="Arial" w:hAnsi="Arial" w:cs="Arial"/>
          <w:i/>
          <w:color w:val="222222"/>
          <w:sz w:val="19"/>
          <w:szCs w:val="19"/>
        </w:rPr>
        <w:br/>
      </w:r>
      <w:r w:rsidRPr="00EB5380">
        <w:rPr>
          <w:rFonts w:ascii="Arial" w:hAnsi="Arial" w:cs="Arial"/>
          <w:i/>
          <w:color w:val="222222"/>
          <w:sz w:val="19"/>
          <w:szCs w:val="19"/>
          <w:shd w:val="clear" w:color="auto" w:fill="FFFFFF"/>
        </w:rPr>
        <w:t xml:space="preserve">Johana </w:t>
      </w:r>
      <w:proofErr w:type="spellStart"/>
      <w:r w:rsidRPr="00EB5380">
        <w:rPr>
          <w:rFonts w:ascii="Arial" w:hAnsi="Arial" w:cs="Arial"/>
          <w:i/>
          <w:color w:val="222222"/>
          <w:sz w:val="19"/>
          <w:szCs w:val="19"/>
          <w:shd w:val="clear" w:color="auto" w:fill="FFFFFF"/>
        </w:rPr>
        <w:t>Kunin</w:t>
      </w:r>
      <w:proofErr w:type="spellEnd"/>
      <w:r w:rsidRPr="00EB5380">
        <w:rPr>
          <w:rFonts w:ascii="Arial" w:hAnsi="Arial" w:cs="Arial"/>
          <w:i/>
          <w:color w:val="222222"/>
          <w:sz w:val="19"/>
          <w:szCs w:val="19"/>
          <w:shd w:val="clear" w:color="auto" w:fill="FFFFFF"/>
        </w:rPr>
        <w:t>, LAIOS</w:t>
      </w:r>
      <w:proofErr w:type="gramStart"/>
      <w:r w:rsidRPr="00EB5380">
        <w:rPr>
          <w:rFonts w:ascii="Arial" w:hAnsi="Arial" w:cs="Arial"/>
          <w:i/>
          <w:color w:val="222222"/>
          <w:sz w:val="19"/>
          <w:szCs w:val="19"/>
          <w:shd w:val="clear" w:color="auto" w:fill="FFFFFF"/>
        </w:rPr>
        <w:t>,EHESS</w:t>
      </w:r>
      <w:proofErr w:type="gramEnd"/>
      <w:r w:rsidR="00A17030">
        <w:rPr>
          <w:rFonts w:ascii="Arial" w:hAnsi="Arial" w:cs="Arial"/>
          <w:i/>
          <w:color w:val="222222"/>
          <w:sz w:val="19"/>
          <w:szCs w:val="19"/>
          <w:shd w:val="clear" w:color="auto" w:fill="FFFFFF"/>
        </w:rPr>
        <w:t>, Francia</w:t>
      </w:r>
      <w:r w:rsidRPr="00EB5380">
        <w:rPr>
          <w:rFonts w:ascii="Arial" w:hAnsi="Arial" w:cs="Arial"/>
          <w:i/>
          <w:color w:val="222222"/>
          <w:sz w:val="19"/>
          <w:szCs w:val="19"/>
          <w:shd w:val="clear" w:color="auto" w:fill="FFFFFF"/>
        </w:rPr>
        <w:t xml:space="preserve"> &amp; IDAES,UNSAM/CONICET</w:t>
      </w:r>
      <w:r w:rsidR="00A17030">
        <w:rPr>
          <w:rFonts w:ascii="Arial" w:hAnsi="Arial" w:cs="Arial"/>
          <w:i/>
          <w:color w:val="222222"/>
          <w:sz w:val="19"/>
          <w:szCs w:val="19"/>
          <w:shd w:val="clear" w:color="auto" w:fill="FFFFFF"/>
        </w:rPr>
        <w:t>, Argentina</w:t>
      </w:r>
      <w:r w:rsidRPr="00EB5380">
        <w:rPr>
          <w:rFonts w:ascii="Arial" w:hAnsi="Arial" w:cs="Arial"/>
          <w:i/>
          <w:color w:val="222222"/>
          <w:sz w:val="19"/>
          <w:szCs w:val="19"/>
        </w:rPr>
        <w:br/>
      </w:r>
      <w:r w:rsidRPr="00EB5380">
        <w:rPr>
          <w:rFonts w:ascii="Arial" w:hAnsi="Arial" w:cs="Arial"/>
          <w:i/>
          <w:color w:val="222222"/>
          <w:sz w:val="19"/>
          <w:szCs w:val="19"/>
        </w:rPr>
        <w:br/>
      </w:r>
      <w:hyperlink r:id="rId6" w:tgtFrame="_blank" w:history="1">
        <w:r w:rsidRPr="00EB5380">
          <w:rPr>
            <w:rStyle w:val="Hipervnculo"/>
            <w:rFonts w:ascii="Arial" w:hAnsi="Arial" w:cs="Arial"/>
            <w:i/>
            <w:color w:val="1155CC"/>
            <w:sz w:val="19"/>
            <w:szCs w:val="19"/>
            <w:shd w:val="clear" w:color="auto" w:fill="FFFFFF"/>
          </w:rPr>
          <w:t>johanakunin@gmail.com</w:t>
        </w:r>
      </w:hyperlink>
    </w:p>
    <w:p w:rsidR="00EB5380" w:rsidRPr="007D00CD" w:rsidRDefault="00EB5380" w:rsidP="00EB5380">
      <w:pPr>
        <w:shd w:val="clear" w:color="auto" w:fill="FFFFFF"/>
        <w:spacing w:after="0" w:line="240" w:lineRule="auto"/>
        <w:jc w:val="center"/>
        <w:rPr>
          <w:rFonts w:ascii="Arial" w:eastAsia="Times New Roman" w:hAnsi="Arial" w:cs="Arial"/>
          <w:color w:val="222222"/>
          <w:sz w:val="19"/>
          <w:szCs w:val="19"/>
          <w:lang w:eastAsia="es-AR"/>
        </w:rPr>
      </w:pPr>
      <w:r w:rsidRPr="007D00CD">
        <w:rPr>
          <w:rFonts w:ascii="Arial" w:eastAsia="Times New Roman" w:hAnsi="Arial" w:cs="Arial"/>
          <w:color w:val="222222"/>
          <w:sz w:val="24"/>
          <w:szCs w:val="24"/>
          <w:lang w:eastAsia="es-AR"/>
        </w:rPr>
        <w:t> </w:t>
      </w:r>
    </w:p>
    <w:p w:rsidR="00EB5380" w:rsidRPr="00DC2E6E" w:rsidRDefault="00EB5380" w:rsidP="00EB5380">
      <w:pPr>
        <w:shd w:val="clear" w:color="auto" w:fill="FFFFFF"/>
        <w:spacing w:after="0" w:line="240" w:lineRule="auto"/>
        <w:jc w:val="both"/>
        <w:rPr>
          <w:rFonts w:ascii="Arial" w:eastAsia="Times New Roman" w:hAnsi="Arial" w:cs="Arial"/>
          <w:color w:val="222222"/>
          <w:sz w:val="20"/>
          <w:szCs w:val="20"/>
          <w:lang w:eastAsia="es-AR"/>
        </w:rPr>
      </w:pPr>
    </w:p>
    <w:p w:rsidR="00EB5380" w:rsidRDefault="00EB5380" w:rsidP="00EB5380">
      <w:pPr>
        <w:shd w:val="clear" w:color="auto" w:fill="FFFFFF"/>
        <w:spacing w:after="0" w:line="240" w:lineRule="auto"/>
        <w:jc w:val="both"/>
      </w:pPr>
      <w:bookmarkStart w:id="0" w:name="_GoBack"/>
      <w:r w:rsidRPr="00DC2E6E">
        <w:rPr>
          <w:rFonts w:ascii="Arial" w:eastAsia="Times New Roman" w:hAnsi="Arial" w:cs="Arial"/>
          <w:color w:val="222222"/>
          <w:sz w:val="20"/>
          <w:szCs w:val="20"/>
          <w:lang w:eastAsia="es-AR"/>
        </w:rPr>
        <w:t xml:space="preserve">Analizamos el lugar del “viaje” como nodal en </w:t>
      </w:r>
      <w:r w:rsidRPr="007D00CD">
        <w:rPr>
          <w:rFonts w:ascii="Arial" w:eastAsia="Times New Roman" w:hAnsi="Arial" w:cs="Arial"/>
          <w:bCs/>
          <w:color w:val="222222"/>
          <w:sz w:val="20"/>
          <w:szCs w:val="20"/>
          <w:lang w:eastAsia="es-AR"/>
        </w:rPr>
        <w:t xml:space="preserve">las prácticas de </w:t>
      </w:r>
      <w:r w:rsidRPr="00DC2E6E">
        <w:rPr>
          <w:rFonts w:ascii="Arial" w:eastAsia="Times New Roman" w:hAnsi="Arial" w:cs="Arial"/>
          <w:bCs/>
          <w:color w:val="222222"/>
          <w:sz w:val="20"/>
          <w:szCs w:val="20"/>
          <w:lang w:eastAsia="es-AR"/>
        </w:rPr>
        <w:t>a</w:t>
      </w:r>
      <w:r w:rsidRPr="007D00CD">
        <w:rPr>
          <w:rFonts w:ascii="Arial" w:eastAsia="Times New Roman" w:hAnsi="Arial" w:cs="Arial"/>
          <w:bCs/>
          <w:color w:val="222222"/>
          <w:sz w:val="20"/>
          <w:szCs w:val="20"/>
          <w:lang w:eastAsia="es-AR"/>
        </w:rPr>
        <w:t xml:space="preserve">rticulación de y entre varios grupos que circulan entre el centro y la periferia de una ciudad intermedia del interior argentino, dedicada mayoritariamente al </w:t>
      </w:r>
      <w:proofErr w:type="spellStart"/>
      <w:r w:rsidRPr="007D00CD">
        <w:rPr>
          <w:rFonts w:ascii="Arial" w:eastAsia="Times New Roman" w:hAnsi="Arial" w:cs="Arial"/>
          <w:bCs/>
          <w:color w:val="222222"/>
          <w:sz w:val="20"/>
          <w:szCs w:val="20"/>
          <w:lang w:eastAsia="es-AR"/>
        </w:rPr>
        <w:t>agronegocio</w:t>
      </w:r>
      <w:proofErr w:type="spellEnd"/>
      <w:r w:rsidRPr="007D00CD">
        <w:rPr>
          <w:rFonts w:ascii="Arial" w:eastAsia="Times New Roman" w:hAnsi="Arial" w:cs="Arial"/>
          <w:bCs/>
          <w:color w:val="222222"/>
          <w:sz w:val="20"/>
          <w:szCs w:val="20"/>
          <w:lang w:eastAsia="es-AR"/>
        </w:rPr>
        <w:t xml:space="preserve"> sojero</w:t>
      </w:r>
      <w:r w:rsidRPr="007D00CD">
        <w:rPr>
          <w:rFonts w:ascii="Arial" w:eastAsia="Times New Roman" w:hAnsi="Arial" w:cs="Arial"/>
          <w:color w:val="222222"/>
          <w:sz w:val="20"/>
          <w:szCs w:val="20"/>
          <w:lang w:eastAsia="es-AR"/>
        </w:rPr>
        <w:t xml:space="preserve">. </w:t>
      </w:r>
      <w:r>
        <w:rPr>
          <w:rFonts w:ascii="Arial" w:eastAsia="Times New Roman" w:hAnsi="Arial" w:cs="Arial"/>
          <w:color w:val="222222"/>
          <w:sz w:val="20"/>
          <w:szCs w:val="20"/>
          <w:lang w:eastAsia="es-AR"/>
        </w:rPr>
        <w:t>E</w:t>
      </w:r>
      <w:r w:rsidRPr="00DC2E6E">
        <w:rPr>
          <w:rFonts w:ascii="Arial" w:eastAsia="Times New Roman" w:hAnsi="Arial" w:cs="Arial"/>
          <w:color w:val="222222"/>
          <w:sz w:val="20"/>
          <w:szCs w:val="20"/>
          <w:lang w:eastAsia="es-AR"/>
        </w:rPr>
        <w:t xml:space="preserve">studiamos </w:t>
      </w:r>
      <w:r w:rsidRPr="007D00CD">
        <w:rPr>
          <w:rFonts w:ascii="Arial" w:eastAsia="Times New Roman" w:hAnsi="Arial" w:cs="Arial"/>
          <w:color w:val="222222"/>
          <w:sz w:val="20"/>
          <w:szCs w:val="20"/>
          <w:lang w:eastAsia="es-AR"/>
        </w:rPr>
        <w:t xml:space="preserve"> las prácticas de </w:t>
      </w:r>
      <w:r w:rsidRPr="00DC2E6E">
        <w:rPr>
          <w:rFonts w:ascii="Arial" w:eastAsia="Times New Roman" w:hAnsi="Arial" w:cs="Arial"/>
          <w:color w:val="222222"/>
          <w:sz w:val="20"/>
          <w:szCs w:val="20"/>
          <w:lang w:eastAsia="es-AR"/>
        </w:rPr>
        <w:t>articulación</w:t>
      </w:r>
      <w:r w:rsidRPr="007D00CD">
        <w:rPr>
          <w:rFonts w:ascii="Arial" w:eastAsia="Times New Roman" w:hAnsi="Arial" w:cs="Arial"/>
          <w:color w:val="222222"/>
          <w:sz w:val="20"/>
          <w:szCs w:val="20"/>
          <w:lang w:eastAsia="es-AR"/>
        </w:rPr>
        <w:t xml:space="preserve"> de un grupo de emigrados a grandes metrópolis por estudios o trabajo que han regresado a su ciudad para “cambiar como son las cosas”. Estos migrantes de retorno regresan con nuevo valores y prácticas  y son los pocos que se atreven a “trabajar” en los barrios periféricos de la ciudad y en pequeños pueblos o campos cercanos. Realizan actividades relativas a la “acción social” “alternativa” como teatro comunitario, medicina comunitaria, apoyo a huerteros y enseñanza en escuelas medias agrícolas de alternancia </w:t>
      </w:r>
      <w:proofErr w:type="gramStart"/>
      <w:r w:rsidRPr="007D00CD">
        <w:rPr>
          <w:rFonts w:ascii="Arial" w:eastAsia="Times New Roman" w:hAnsi="Arial" w:cs="Arial"/>
          <w:color w:val="222222"/>
          <w:sz w:val="20"/>
          <w:szCs w:val="20"/>
          <w:lang w:eastAsia="es-AR"/>
        </w:rPr>
        <w:t>basados</w:t>
      </w:r>
      <w:proofErr w:type="gramEnd"/>
      <w:r w:rsidRPr="007D00CD">
        <w:rPr>
          <w:rFonts w:ascii="Arial" w:eastAsia="Times New Roman" w:hAnsi="Arial" w:cs="Arial"/>
          <w:color w:val="222222"/>
          <w:sz w:val="20"/>
          <w:szCs w:val="20"/>
          <w:lang w:eastAsia="es-AR"/>
        </w:rPr>
        <w:t xml:space="preserve"> en ideas distintas a las hegemónicas relativas al </w:t>
      </w:r>
      <w:proofErr w:type="spellStart"/>
      <w:r w:rsidRPr="007D00CD">
        <w:rPr>
          <w:rFonts w:ascii="Arial" w:eastAsia="Times New Roman" w:hAnsi="Arial" w:cs="Arial"/>
          <w:color w:val="222222"/>
          <w:sz w:val="20"/>
          <w:szCs w:val="20"/>
          <w:lang w:eastAsia="es-AR"/>
        </w:rPr>
        <w:t>agronegocio</w:t>
      </w:r>
      <w:proofErr w:type="spellEnd"/>
      <w:r w:rsidRPr="007D00CD">
        <w:rPr>
          <w:rFonts w:ascii="Arial" w:eastAsia="Times New Roman" w:hAnsi="Arial" w:cs="Arial"/>
          <w:color w:val="222222"/>
          <w:sz w:val="20"/>
          <w:szCs w:val="20"/>
          <w:lang w:eastAsia="es-AR"/>
        </w:rPr>
        <w:t>.</w:t>
      </w:r>
      <w:r>
        <w:rPr>
          <w:rFonts w:ascii="Arial" w:eastAsia="Times New Roman" w:hAnsi="Arial" w:cs="Arial"/>
          <w:color w:val="222222"/>
          <w:sz w:val="20"/>
          <w:szCs w:val="20"/>
          <w:lang w:eastAsia="es-AR"/>
        </w:rPr>
        <w:t xml:space="preserve"> Por su capital social, ideas cosmopolitas y </w:t>
      </w:r>
      <w:proofErr w:type="gramStart"/>
      <w:r>
        <w:rPr>
          <w:rFonts w:ascii="Arial" w:eastAsia="Times New Roman" w:hAnsi="Arial" w:cs="Arial"/>
          <w:color w:val="222222"/>
          <w:sz w:val="20"/>
          <w:szCs w:val="20"/>
          <w:lang w:eastAsia="es-AR"/>
        </w:rPr>
        <w:t>acostumbrados</w:t>
      </w:r>
      <w:proofErr w:type="gramEnd"/>
      <w:r>
        <w:rPr>
          <w:rFonts w:ascii="Arial" w:eastAsia="Times New Roman" w:hAnsi="Arial" w:cs="Arial"/>
          <w:color w:val="222222"/>
          <w:sz w:val="20"/>
          <w:szCs w:val="20"/>
          <w:lang w:eastAsia="es-AR"/>
        </w:rPr>
        <w:t xml:space="preserve"> a su propia movilidad, organizan a menudo viajes fuera de la ciudad como parte de sus actividades de desarrollo en áreas marginalizadas. Así rompen momentáneamente los regímenes de (in)movilidad presentes en la periferia de esta ciudad. De esta forma, sin proponérselo, atraen a sus actividades a vecinos que son a menudo reticentes. El viaje surge así como motivador y como puntapié para “llevar al barrio fuera del barrio”: </w:t>
      </w:r>
      <w:r w:rsidRPr="007D00CD">
        <w:rPr>
          <w:rFonts w:ascii="Arial" w:eastAsia="Times New Roman" w:hAnsi="Arial" w:cs="Arial"/>
          <w:color w:val="222222"/>
          <w:sz w:val="20"/>
          <w:szCs w:val="20"/>
          <w:lang w:eastAsia="es-AR"/>
        </w:rPr>
        <w:t>explicar y difundir para “afuera”, la naturaleza compleja de las aspiraciones</w:t>
      </w:r>
      <w:r>
        <w:rPr>
          <w:rFonts w:ascii="Arial" w:eastAsia="Times New Roman" w:hAnsi="Arial" w:cs="Arial"/>
          <w:color w:val="222222"/>
          <w:sz w:val="20"/>
          <w:szCs w:val="20"/>
          <w:lang w:eastAsia="es-AR"/>
        </w:rPr>
        <w:t>, logros</w:t>
      </w:r>
      <w:r w:rsidRPr="007D00CD">
        <w:rPr>
          <w:rFonts w:ascii="Arial" w:eastAsia="Times New Roman" w:hAnsi="Arial" w:cs="Arial"/>
          <w:color w:val="222222"/>
          <w:sz w:val="20"/>
          <w:szCs w:val="20"/>
          <w:lang w:eastAsia="es-AR"/>
        </w:rPr>
        <w:t xml:space="preserve"> y miedos de los habitantes de la periferia de esta localidad.</w:t>
      </w:r>
      <w:r>
        <w:rPr>
          <w:rFonts w:ascii="Arial" w:eastAsia="Times New Roman" w:hAnsi="Arial" w:cs="Arial"/>
          <w:color w:val="222222"/>
          <w:sz w:val="20"/>
          <w:szCs w:val="20"/>
          <w:lang w:eastAsia="es-AR"/>
        </w:rPr>
        <w:t xml:space="preserve"> Nuestra etnografía necesariamente debe realizar un juego de escalas entre diferentes regiones e instancias y en ese trabajo </w:t>
      </w:r>
      <w:proofErr w:type="spellStart"/>
      <w:r>
        <w:rPr>
          <w:rFonts w:ascii="Arial" w:eastAsia="Times New Roman" w:hAnsi="Arial" w:cs="Arial"/>
          <w:color w:val="222222"/>
          <w:sz w:val="20"/>
          <w:szCs w:val="20"/>
          <w:lang w:eastAsia="es-AR"/>
        </w:rPr>
        <w:t>multisituado</w:t>
      </w:r>
      <w:proofErr w:type="spellEnd"/>
      <w:r>
        <w:rPr>
          <w:rFonts w:ascii="Arial" w:eastAsia="Times New Roman" w:hAnsi="Arial" w:cs="Arial"/>
          <w:color w:val="222222"/>
          <w:sz w:val="20"/>
          <w:szCs w:val="20"/>
          <w:lang w:eastAsia="es-AR"/>
        </w:rPr>
        <w:t xml:space="preserve"> describir cómo para las migrantes de retorno la movilidad es a la vez una puerta de “entrada” hacia la periferia de su ciudad y, simultáneamente, una de “salida”, ya que, por sus valores y prácticas metropolitanas, suelen ser vistos como “hippies” o “raros” por los vecinos que residen en la periferia y con los que intentan trabajar.</w:t>
      </w:r>
    </w:p>
    <w:bookmarkEnd w:id="0"/>
    <w:p w:rsidR="00EB5380" w:rsidRDefault="00EB5380" w:rsidP="008170CF">
      <w:pPr>
        <w:pBdr>
          <w:bottom w:val="single" w:sz="6" w:space="4" w:color="F2F2F2"/>
        </w:pBdr>
        <w:spacing w:after="150" w:line="312" w:lineRule="atLeast"/>
        <w:outlineLvl w:val="0"/>
        <w:rPr>
          <w:rFonts w:ascii="Open Sans" w:eastAsia="Times New Roman" w:hAnsi="Open Sans" w:cs="Times New Roman"/>
          <w:b/>
          <w:bCs/>
          <w:caps/>
          <w:color w:val="2F2B23"/>
          <w:kern w:val="36"/>
          <w:sz w:val="51"/>
          <w:szCs w:val="51"/>
          <w:lang w:eastAsia="es-AR"/>
        </w:rPr>
      </w:pPr>
    </w:p>
    <w:p w:rsidR="00EB5380" w:rsidRDefault="00EB5380" w:rsidP="008170CF">
      <w:pPr>
        <w:pBdr>
          <w:bottom w:val="single" w:sz="6" w:space="4" w:color="F2F2F2"/>
        </w:pBdr>
        <w:spacing w:after="150" w:line="312" w:lineRule="atLeast"/>
        <w:outlineLvl w:val="0"/>
        <w:rPr>
          <w:rFonts w:ascii="Open Sans" w:eastAsia="Times New Roman" w:hAnsi="Open Sans" w:cs="Times New Roman"/>
          <w:b/>
          <w:bCs/>
          <w:caps/>
          <w:color w:val="2F2B23"/>
          <w:kern w:val="36"/>
          <w:sz w:val="51"/>
          <w:szCs w:val="51"/>
          <w:lang w:eastAsia="es-AR"/>
        </w:rPr>
      </w:pPr>
    </w:p>
    <w:p w:rsidR="008170CF" w:rsidRPr="008170CF" w:rsidRDefault="008170CF" w:rsidP="008170CF">
      <w:pPr>
        <w:pBdr>
          <w:bottom w:val="single" w:sz="6" w:space="4" w:color="F2F2F2"/>
        </w:pBdr>
        <w:spacing w:after="150" w:line="312" w:lineRule="atLeast"/>
        <w:outlineLvl w:val="0"/>
        <w:rPr>
          <w:rFonts w:ascii="Open Sans" w:eastAsia="Times New Roman" w:hAnsi="Open Sans" w:cs="Times New Roman"/>
          <w:b/>
          <w:bCs/>
          <w:caps/>
          <w:color w:val="2F2B23"/>
          <w:kern w:val="36"/>
          <w:sz w:val="51"/>
          <w:szCs w:val="51"/>
          <w:lang w:eastAsia="es-AR"/>
        </w:rPr>
      </w:pPr>
      <w:r w:rsidRPr="008170CF">
        <w:rPr>
          <w:rFonts w:ascii="Open Sans" w:eastAsia="Times New Roman" w:hAnsi="Open Sans" w:cs="Times New Roman"/>
          <w:b/>
          <w:bCs/>
          <w:caps/>
          <w:color w:val="2F2B23"/>
          <w:kern w:val="36"/>
          <w:sz w:val="51"/>
          <w:szCs w:val="51"/>
          <w:lang w:eastAsia="es-AR"/>
        </w:rPr>
        <w:t>REGÍMENES DE MOVILIDAD, SISTEMAS DE CONTROL Y NUEVAS FORMAS DE EXCLUSIÓN SOCIAL</w:t>
      </w:r>
    </w:p>
    <w:p w:rsidR="008170CF" w:rsidRPr="008170CF" w:rsidRDefault="008170CF" w:rsidP="008170CF">
      <w:pPr>
        <w:spacing w:before="300" w:after="0" w:line="360" w:lineRule="atLeast"/>
        <w:jc w:val="both"/>
        <w:outlineLvl w:val="3"/>
        <w:rPr>
          <w:rFonts w:ascii="Open Sans" w:eastAsia="Times New Roman" w:hAnsi="Open Sans" w:cs="Times New Roman"/>
          <w:color w:val="94886E"/>
          <w:sz w:val="30"/>
          <w:szCs w:val="30"/>
          <w:lang w:eastAsia="es-AR"/>
        </w:rPr>
      </w:pPr>
      <w:r w:rsidRPr="008170CF">
        <w:rPr>
          <w:rFonts w:ascii="Open Sans" w:eastAsia="Times New Roman" w:hAnsi="Open Sans" w:cs="Times New Roman"/>
          <w:color w:val="94886E"/>
          <w:sz w:val="30"/>
          <w:szCs w:val="30"/>
          <w:lang w:eastAsia="es-AR"/>
        </w:rPr>
        <w:t>Coordinan</w:t>
      </w:r>
    </w:p>
    <w:p w:rsidR="008170CF" w:rsidRPr="008170CF" w:rsidRDefault="008170CF" w:rsidP="008170CF">
      <w:pPr>
        <w:spacing w:after="240" w:line="408" w:lineRule="atLeast"/>
        <w:jc w:val="both"/>
        <w:rPr>
          <w:rFonts w:ascii="Source Sans Pro" w:eastAsia="Times New Roman" w:hAnsi="Source Sans Pro" w:cs="Times New Roman"/>
          <w:color w:val="333333"/>
          <w:sz w:val="23"/>
          <w:szCs w:val="23"/>
          <w:lang w:eastAsia="es-AR"/>
        </w:rPr>
      </w:pPr>
      <w:r w:rsidRPr="008170CF">
        <w:rPr>
          <w:rFonts w:ascii="Source Sans Pro" w:eastAsia="Times New Roman" w:hAnsi="Source Sans Pro" w:cs="Times New Roman"/>
          <w:color w:val="333333"/>
          <w:sz w:val="23"/>
          <w:szCs w:val="23"/>
          <w:lang w:eastAsia="es-AR"/>
        </w:rPr>
        <w:t>Joan J. Pujadas (L’ITA) y Teresa Tapada (ICA)</w:t>
      </w:r>
    </w:p>
    <w:p w:rsidR="008170CF" w:rsidRPr="008170CF" w:rsidRDefault="008170CF" w:rsidP="008170CF">
      <w:pPr>
        <w:spacing w:before="300" w:after="0" w:line="360" w:lineRule="atLeast"/>
        <w:jc w:val="both"/>
        <w:outlineLvl w:val="3"/>
        <w:rPr>
          <w:rFonts w:ascii="Open Sans" w:eastAsia="Times New Roman" w:hAnsi="Open Sans" w:cs="Times New Roman"/>
          <w:color w:val="94886E"/>
          <w:sz w:val="30"/>
          <w:szCs w:val="30"/>
          <w:lang w:eastAsia="es-AR"/>
        </w:rPr>
      </w:pPr>
      <w:r w:rsidRPr="008170CF">
        <w:rPr>
          <w:rFonts w:ascii="Open Sans" w:eastAsia="Times New Roman" w:hAnsi="Open Sans" w:cs="Times New Roman"/>
          <w:color w:val="94886E"/>
          <w:sz w:val="30"/>
          <w:szCs w:val="30"/>
          <w:lang w:eastAsia="es-AR"/>
        </w:rPr>
        <w:t>Contacto</w:t>
      </w:r>
    </w:p>
    <w:p w:rsidR="008170CF" w:rsidRPr="008170CF" w:rsidRDefault="008170CF" w:rsidP="008170CF">
      <w:pPr>
        <w:spacing w:after="240" w:line="408" w:lineRule="atLeast"/>
        <w:jc w:val="both"/>
        <w:rPr>
          <w:rFonts w:ascii="Source Sans Pro" w:eastAsia="Times New Roman" w:hAnsi="Source Sans Pro" w:cs="Times New Roman"/>
          <w:color w:val="333333"/>
          <w:sz w:val="23"/>
          <w:szCs w:val="23"/>
          <w:lang w:eastAsia="es-AR"/>
        </w:rPr>
      </w:pPr>
      <w:r w:rsidRPr="008170CF">
        <w:rPr>
          <w:rFonts w:ascii="Source Sans Pro" w:eastAsia="Times New Roman" w:hAnsi="Source Sans Pro" w:cs="Times New Roman"/>
          <w:color w:val="333333"/>
          <w:sz w:val="23"/>
          <w:szCs w:val="23"/>
          <w:lang w:eastAsia="es-AR"/>
        </w:rPr>
        <w:t>jjpujadasm@gmail.com, Teresa.Tapada@uab.cat</w:t>
      </w:r>
    </w:p>
    <w:p w:rsidR="008170CF" w:rsidRPr="008170CF" w:rsidRDefault="008170CF" w:rsidP="008170CF">
      <w:pPr>
        <w:spacing w:before="300" w:after="0" w:line="360" w:lineRule="atLeast"/>
        <w:jc w:val="both"/>
        <w:outlineLvl w:val="3"/>
        <w:rPr>
          <w:rFonts w:ascii="Open Sans" w:eastAsia="Times New Roman" w:hAnsi="Open Sans" w:cs="Times New Roman"/>
          <w:color w:val="94886E"/>
          <w:sz w:val="30"/>
          <w:szCs w:val="30"/>
          <w:lang w:eastAsia="es-AR"/>
        </w:rPr>
      </w:pPr>
      <w:r w:rsidRPr="008170CF">
        <w:rPr>
          <w:rFonts w:ascii="Open Sans" w:eastAsia="Times New Roman" w:hAnsi="Open Sans" w:cs="Times New Roman"/>
          <w:color w:val="94886E"/>
          <w:sz w:val="30"/>
          <w:szCs w:val="30"/>
          <w:lang w:eastAsia="es-AR"/>
        </w:rPr>
        <w:lastRenderedPageBreak/>
        <w:t>Líneas de trabajo</w:t>
      </w:r>
    </w:p>
    <w:p w:rsidR="008170CF" w:rsidRPr="008170CF" w:rsidRDefault="008170CF" w:rsidP="008170CF">
      <w:pPr>
        <w:spacing w:after="0" w:line="408" w:lineRule="atLeast"/>
        <w:jc w:val="both"/>
        <w:rPr>
          <w:rFonts w:ascii="Source Sans Pro" w:eastAsia="Times New Roman" w:hAnsi="Source Sans Pro" w:cs="Times New Roman"/>
          <w:color w:val="333333"/>
          <w:sz w:val="23"/>
          <w:szCs w:val="23"/>
          <w:lang w:eastAsia="es-AR"/>
        </w:rPr>
      </w:pPr>
      <w:r w:rsidRPr="008170CF">
        <w:rPr>
          <w:rFonts w:ascii="Source Sans Pro" w:eastAsia="Times New Roman" w:hAnsi="Source Sans Pro" w:cs="Times New Roman"/>
          <w:color w:val="333333"/>
          <w:sz w:val="23"/>
          <w:szCs w:val="23"/>
          <w:lang w:eastAsia="es-AR"/>
        </w:rPr>
        <w:t>Bajo la etiqueta de </w:t>
      </w:r>
      <w:proofErr w:type="spellStart"/>
      <w:r w:rsidRPr="008170CF">
        <w:rPr>
          <w:rFonts w:ascii="Source Sans Pro" w:eastAsia="Times New Roman" w:hAnsi="Source Sans Pro" w:cs="Times New Roman"/>
          <w:i/>
          <w:iCs/>
          <w:color w:val="333333"/>
          <w:sz w:val="23"/>
          <w:szCs w:val="23"/>
          <w:bdr w:val="none" w:sz="0" w:space="0" w:color="auto" w:frame="1"/>
          <w:lang w:eastAsia="es-AR"/>
        </w:rPr>
        <w:t>régimenes</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de movilidad </w:t>
      </w:r>
      <w:r w:rsidRPr="008170CF">
        <w:rPr>
          <w:rFonts w:ascii="Source Sans Pro" w:eastAsia="Times New Roman" w:hAnsi="Source Sans Pro" w:cs="Times New Roman"/>
          <w:color w:val="333333"/>
          <w:sz w:val="23"/>
          <w:szCs w:val="23"/>
          <w:lang w:eastAsia="es-AR"/>
        </w:rPr>
        <w:t>existe una creciente literatura que intenta abordar desde una perspectiva crítica diferentes campos de estudio y análisis en que los procesos de movilidad (e inmovilidad) ocupan un lugar protagonista. La premisa que orienta nuestra propuesta de simposio es doble: por un lado explorar comparativamente dos o más campos de estudio de la movilidad y, también, enfatizar aquellas aproximaciones etnográficas que nos muestren como la inmovilidad, creciente e inducida por la globalización y los sistemas normativos, convive con una movilidad de media y larga distancia, incrementada por las nuevas tecnologías y el abaratamiento de los sistemas de transporte. Los campos identificados son básicamente cinco: migraciones, exilios, expatriaciones, movilidad cotidiana metropolitana (</w:t>
      </w:r>
      <w:proofErr w:type="spellStart"/>
      <w:r w:rsidRPr="008170CF">
        <w:rPr>
          <w:rFonts w:ascii="Source Sans Pro" w:eastAsia="Times New Roman" w:hAnsi="Source Sans Pro" w:cs="Times New Roman"/>
          <w:color w:val="333333"/>
          <w:sz w:val="23"/>
          <w:szCs w:val="23"/>
          <w:lang w:eastAsia="es-AR"/>
        </w:rPr>
        <w:t>commuting</w:t>
      </w:r>
      <w:proofErr w:type="spellEnd"/>
      <w:r w:rsidRPr="008170CF">
        <w:rPr>
          <w:rFonts w:ascii="Source Sans Pro" w:eastAsia="Times New Roman" w:hAnsi="Source Sans Pro" w:cs="Times New Roman"/>
          <w:color w:val="333333"/>
          <w:sz w:val="23"/>
          <w:szCs w:val="23"/>
          <w:lang w:eastAsia="es-AR"/>
        </w:rPr>
        <w:t>) y turismo.</w:t>
      </w:r>
    </w:p>
    <w:p w:rsidR="008170CF" w:rsidRPr="008170CF" w:rsidRDefault="008170CF" w:rsidP="008170CF">
      <w:pPr>
        <w:spacing w:after="0" w:line="408" w:lineRule="atLeast"/>
        <w:jc w:val="both"/>
        <w:rPr>
          <w:rFonts w:ascii="Source Sans Pro" w:eastAsia="Times New Roman" w:hAnsi="Source Sans Pro" w:cs="Times New Roman"/>
          <w:color w:val="333333"/>
          <w:sz w:val="23"/>
          <w:szCs w:val="23"/>
          <w:lang w:eastAsia="es-AR"/>
        </w:rPr>
      </w:pPr>
      <w:r w:rsidRPr="008170CF">
        <w:rPr>
          <w:rFonts w:ascii="Source Sans Pro" w:eastAsia="Times New Roman" w:hAnsi="Source Sans Pro" w:cs="Times New Roman"/>
          <w:color w:val="333333"/>
          <w:sz w:val="23"/>
          <w:szCs w:val="23"/>
          <w:lang w:eastAsia="es-AR"/>
        </w:rPr>
        <w:t>Dado que existen otros dos simposios que abordan la movilidad desde el campo específico de las migraciones, sugerimos que las propuestas que se dirijan al presente simposio se orienten a los otros </w:t>
      </w:r>
      <w:r w:rsidRPr="008170CF">
        <w:rPr>
          <w:rFonts w:ascii="Source Sans Pro" w:eastAsia="Times New Roman" w:hAnsi="Source Sans Pro" w:cs="Times New Roman"/>
          <w:i/>
          <w:iCs/>
          <w:color w:val="333333"/>
          <w:sz w:val="23"/>
          <w:szCs w:val="23"/>
          <w:bdr w:val="none" w:sz="0" w:space="0" w:color="auto" w:frame="1"/>
          <w:lang w:eastAsia="es-AR"/>
        </w:rPr>
        <w:t>cuatro campos de la movilidad</w:t>
      </w:r>
      <w:r w:rsidRPr="008170CF">
        <w:rPr>
          <w:rFonts w:ascii="Source Sans Pro" w:eastAsia="Times New Roman" w:hAnsi="Source Sans Pro" w:cs="Times New Roman"/>
          <w:color w:val="333333"/>
          <w:sz w:val="23"/>
          <w:szCs w:val="23"/>
          <w:lang w:eastAsia="es-AR"/>
        </w:rPr>
        <w:t>:</w:t>
      </w:r>
    </w:p>
    <w:p w:rsidR="008170CF" w:rsidRPr="008170CF" w:rsidRDefault="008170CF" w:rsidP="008170CF">
      <w:pPr>
        <w:numPr>
          <w:ilvl w:val="0"/>
          <w:numId w:val="1"/>
        </w:numPr>
        <w:spacing w:after="0" w:line="408" w:lineRule="atLeast"/>
        <w:ind w:left="360" w:firstLine="0"/>
        <w:jc w:val="both"/>
        <w:rPr>
          <w:rFonts w:ascii="Source Sans Pro" w:eastAsia="Times New Roman" w:hAnsi="Source Sans Pro" w:cs="Times New Roman"/>
          <w:color w:val="333333"/>
          <w:sz w:val="23"/>
          <w:szCs w:val="23"/>
          <w:lang w:eastAsia="es-AR"/>
        </w:rPr>
      </w:pPr>
      <w:r w:rsidRPr="008170CF">
        <w:rPr>
          <w:rFonts w:ascii="Source Sans Pro" w:eastAsia="Times New Roman" w:hAnsi="Source Sans Pro" w:cs="Times New Roman"/>
          <w:color w:val="333333"/>
          <w:sz w:val="23"/>
          <w:szCs w:val="23"/>
          <w:lang w:eastAsia="es-AR"/>
        </w:rPr>
        <w:t>Exilios</w:t>
      </w:r>
    </w:p>
    <w:p w:rsidR="008170CF" w:rsidRPr="008170CF" w:rsidRDefault="008170CF" w:rsidP="008170CF">
      <w:pPr>
        <w:numPr>
          <w:ilvl w:val="0"/>
          <w:numId w:val="1"/>
        </w:numPr>
        <w:spacing w:after="0" w:line="408" w:lineRule="atLeast"/>
        <w:ind w:left="360" w:firstLine="0"/>
        <w:jc w:val="both"/>
        <w:rPr>
          <w:rFonts w:ascii="Source Sans Pro" w:eastAsia="Times New Roman" w:hAnsi="Source Sans Pro" w:cs="Times New Roman"/>
          <w:color w:val="333333"/>
          <w:sz w:val="23"/>
          <w:szCs w:val="23"/>
          <w:lang w:eastAsia="es-AR"/>
        </w:rPr>
      </w:pPr>
      <w:r w:rsidRPr="008170CF">
        <w:rPr>
          <w:rFonts w:ascii="Source Sans Pro" w:eastAsia="Times New Roman" w:hAnsi="Source Sans Pro" w:cs="Times New Roman"/>
          <w:color w:val="333333"/>
          <w:sz w:val="23"/>
          <w:szCs w:val="23"/>
          <w:lang w:eastAsia="es-AR"/>
        </w:rPr>
        <w:t>Expatriaciones</w:t>
      </w:r>
    </w:p>
    <w:p w:rsidR="008170CF" w:rsidRPr="008170CF" w:rsidRDefault="008170CF" w:rsidP="008170CF">
      <w:pPr>
        <w:numPr>
          <w:ilvl w:val="0"/>
          <w:numId w:val="1"/>
        </w:numPr>
        <w:spacing w:after="0" w:line="408" w:lineRule="atLeast"/>
        <w:ind w:left="360" w:firstLine="0"/>
        <w:jc w:val="both"/>
        <w:rPr>
          <w:rFonts w:ascii="Source Sans Pro" w:eastAsia="Times New Roman" w:hAnsi="Source Sans Pro" w:cs="Times New Roman"/>
          <w:color w:val="333333"/>
          <w:sz w:val="23"/>
          <w:szCs w:val="23"/>
          <w:lang w:eastAsia="es-AR"/>
        </w:rPr>
      </w:pPr>
      <w:r w:rsidRPr="008170CF">
        <w:rPr>
          <w:rFonts w:ascii="Source Sans Pro" w:eastAsia="Times New Roman" w:hAnsi="Source Sans Pro" w:cs="Times New Roman"/>
          <w:color w:val="333333"/>
          <w:sz w:val="23"/>
          <w:szCs w:val="23"/>
          <w:lang w:eastAsia="es-AR"/>
        </w:rPr>
        <w:t>Movilidad cotidiana</w:t>
      </w:r>
    </w:p>
    <w:p w:rsidR="008170CF" w:rsidRPr="008170CF" w:rsidRDefault="008170CF" w:rsidP="008170CF">
      <w:pPr>
        <w:numPr>
          <w:ilvl w:val="0"/>
          <w:numId w:val="1"/>
        </w:numPr>
        <w:spacing w:after="0" w:line="408" w:lineRule="atLeast"/>
        <w:ind w:left="360" w:firstLine="0"/>
        <w:jc w:val="both"/>
        <w:rPr>
          <w:rFonts w:ascii="Source Sans Pro" w:eastAsia="Times New Roman" w:hAnsi="Source Sans Pro" w:cs="Times New Roman"/>
          <w:color w:val="333333"/>
          <w:sz w:val="23"/>
          <w:szCs w:val="23"/>
          <w:lang w:eastAsia="es-AR"/>
        </w:rPr>
      </w:pPr>
      <w:r w:rsidRPr="008170CF">
        <w:rPr>
          <w:rFonts w:ascii="Source Sans Pro" w:eastAsia="Times New Roman" w:hAnsi="Source Sans Pro" w:cs="Times New Roman"/>
          <w:color w:val="333333"/>
          <w:sz w:val="23"/>
          <w:szCs w:val="23"/>
          <w:lang w:eastAsia="es-AR"/>
        </w:rPr>
        <w:t>Turismo</w:t>
      </w:r>
    </w:p>
    <w:p w:rsidR="008170CF" w:rsidRPr="008170CF" w:rsidRDefault="008170CF" w:rsidP="008170CF">
      <w:pPr>
        <w:spacing w:after="240" w:line="408" w:lineRule="atLeast"/>
        <w:jc w:val="both"/>
        <w:rPr>
          <w:rFonts w:ascii="Source Sans Pro" w:eastAsia="Times New Roman" w:hAnsi="Source Sans Pro" w:cs="Times New Roman"/>
          <w:color w:val="333333"/>
          <w:sz w:val="23"/>
          <w:szCs w:val="23"/>
          <w:lang w:eastAsia="es-AR"/>
        </w:rPr>
      </w:pPr>
      <w:r w:rsidRPr="008170CF">
        <w:rPr>
          <w:rFonts w:ascii="Source Sans Pro" w:eastAsia="Times New Roman" w:hAnsi="Source Sans Pro" w:cs="Times New Roman"/>
          <w:color w:val="333333"/>
          <w:sz w:val="23"/>
          <w:szCs w:val="23"/>
          <w:lang w:eastAsia="es-AR"/>
        </w:rPr>
        <w:t>Animamos también a los análisis comparativos y a las reflexiones de orientación teórica, metodológica o epistemológica.</w:t>
      </w:r>
    </w:p>
    <w:p w:rsidR="008170CF" w:rsidRPr="008170CF" w:rsidRDefault="008170CF" w:rsidP="008170CF">
      <w:pPr>
        <w:spacing w:before="300" w:after="0" w:line="360" w:lineRule="atLeast"/>
        <w:jc w:val="both"/>
        <w:outlineLvl w:val="3"/>
        <w:rPr>
          <w:rFonts w:ascii="Open Sans" w:eastAsia="Times New Roman" w:hAnsi="Open Sans" w:cs="Times New Roman"/>
          <w:color w:val="94886E"/>
          <w:sz w:val="30"/>
          <w:szCs w:val="30"/>
          <w:lang w:eastAsia="es-AR"/>
        </w:rPr>
      </w:pPr>
      <w:r w:rsidRPr="008170CF">
        <w:rPr>
          <w:rFonts w:ascii="Open Sans" w:eastAsia="Times New Roman" w:hAnsi="Open Sans" w:cs="Times New Roman"/>
          <w:color w:val="94886E"/>
          <w:sz w:val="30"/>
          <w:szCs w:val="30"/>
          <w:lang w:eastAsia="es-AR"/>
        </w:rPr>
        <w:t>Palabras clave</w:t>
      </w:r>
    </w:p>
    <w:p w:rsidR="008170CF" w:rsidRPr="008170CF" w:rsidRDefault="008170CF" w:rsidP="008170CF">
      <w:pPr>
        <w:spacing w:after="240" w:line="408" w:lineRule="atLeast"/>
        <w:jc w:val="both"/>
        <w:rPr>
          <w:rFonts w:ascii="Source Sans Pro" w:eastAsia="Times New Roman" w:hAnsi="Source Sans Pro" w:cs="Times New Roman"/>
          <w:color w:val="333333"/>
          <w:sz w:val="23"/>
          <w:szCs w:val="23"/>
          <w:lang w:eastAsia="es-AR"/>
        </w:rPr>
      </w:pPr>
      <w:r w:rsidRPr="008170CF">
        <w:rPr>
          <w:rFonts w:ascii="Source Sans Pro" w:eastAsia="Times New Roman" w:hAnsi="Source Sans Pro" w:cs="Times New Roman"/>
          <w:color w:val="333333"/>
          <w:sz w:val="23"/>
          <w:szCs w:val="23"/>
          <w:lang w:eastAsia="es-AR"/>
        </w:rPr>
        <w:t xml:space="preserve">Regímenes de movilidad, inmovilidad, transporte, migraciones, exilios, expatriaciones, </w:t>
      </w:r>
      <w:proofErr w:type="spellStart"/>
      <w:r w:rsidRPr="008170CF">
        <w:rPr>
          <w:rFonts w:ascii="Source Sans Pro" w:eastAsia="Times New Roman" w:hAnsi="Source Sans Pro" w:cs="Times New Roman"/>
          <w:color w:val="333333"/>
          <w:sz w:val="23"/>
          <w:szCs w:val="23"/>
          <w:lang w:eastAsia="es-AR"/>
        </w:rPr>
        <w:t>commuting</w:t>
      </w:r>
      <w:proofErr w:type="spellEnd"/>
      <w:r w:rsidRPr="008170CF">
        <w:rPr>
          <w:rFonts w:ascii="Source Sans Pro" w:eastAsia="Times New Roman" w:hAnsi="Source Sans Pro" w:cs="Times New Roman"/>
          <w:color w:val="333333"/>
          <w:sz w:val="23"/>
          <w:szCs w:val="23"/>
          <w:lang w:eastAsia="es-AR"/>
        </w:rPr>
        <w:t>, turismo.</w:t>
      </w:r>
    </w:p>
    <w:p w:rsidR="008170CF" w:rsidRPr="008170CF" w:rsidRDefault="008170CF" w:rsidP="008170CF">
      <w:pPr>
        <w:spacing w:before="300" w:after="0" w:line="360" w:lineRule="atLeast"/>
        <w:jc w:val="both"/>
        <w:outlineLvl w:val="3"/>
        <w:rPr>
          <w:rFonts w:ascii="Open Sans" w:eastAsia="Times New Roman" w:hAnsi="Open Sans" w:cs="Times New Roman"/>
          <w:color w:val="94886E"/>
          <w:sz w:val="30"/>
          <w:szCs w:val="30"/>
          <w:lang w:eastAsia="es-AR"/>
        </w:rPr>
      </w:pPr>
      <w:r w:rsidRPr="008170CF">
        <w:rPr>
          <w:rFonts w:ascii="Open Sans" w:eastAsia="Times New Roman" w:hAnsi="Open Sans" w:cs="Times New Roman"/>
          <w:color w:val="94886E"/>
          <w:sz w:val="30"/>
          <w:szCs w:val="30"/>
          <w:lang w:eastAsia="es-AR"/>
        </w:rPr>
        <w:t>Resumen</w:t>
      </w:r>
    </w:p>
    <w:p w:rsidR="008170CF" w:rsidRPr="008170CF" w:rsidRDefault="008170CF" w:rsidP="008170CF">
      <w:pPr>
        <w:spacing w:after="240" w:line="408" w:lineRule="atLeast"/>
        <w:jc w:val="both"/>
        <w:rPr>
          <w:rFonts w:ascii="Source Sans Pro" w:eastAsia="Times New Roman" w:hAnsi="Source Sans Pro" w:cs="Times New Roman"/>
          <w:color w:val="333333"/>
          <w:sz w:val="23"/>
          <w:szCs w:val="23"/>
          <w:lang w:eastAsia="es-AR"/>
        </w:rPr>
      </w:pPr>
      <w:r w:rsidRPr="008170CF">
        <w:rPr>
          <w:rFonts w:ascii="Source Sans Pro" w:eastAsia="Times New Roman" w:hAnsi="Source Sans Pro" w:cs="Times New Roman"/>
          <w:color w:val="333333"/>
          <w:sz w:val="23"/>
          <w:szCs w:val="23"/>
          <w:lang w:eastAsia="es-AR"/>
        </w:rPr>
        <w:t xml:space="preserve">Ciertos enfoques críticos en antropología y otras ciencias sociales han  planteado el carácter desigual del acceso ciudadano a la movilidad. Desde las narrativas canónicas de la globalización se ha insistido de manera indiscriminada en los procesos que han llevado a la compresión del espacio-tiempo, merced a las nuevas tecnologías, como si se tratase de un avance absoluto e indiscutible para toda la humanidad. Ciertamente, hoy en día se puede estar presente (física o virtualmente) en tiempo real en cualquier acontecimiento que se desarrolle en </w:t>
      </w:r>
      <w:r w:rsidRPr="008170CF">
        <w:rPr>
          <w:rFonts w:ascii="Source Sans Pro" w:eastAsia="Times New Roman" w:hAnsi="Source Sans Pro" w:cs="Times New Roman"/>
          <w:color w:val="333333"/>
          <w:sz w:val="23"/>
          <w:szCs w:val="23"/>
          <w:lang w:eastAsia="es-AR"/>
        </w:rPr>
        <w:lastRenderedPageBreak/>
        <w:t xml:space="preserve">cualquier punto del planeta. Sin embargo, el acceso a una movilidad eficiente, accesible, rápida y sin limitaciones </w:t>
      </w:r>
      <w:r w:rsidRPr="008170CF">
        <w:rPr>
          <w:rFonts w:ascii="Source Sans Pro" w:eastAsia="Times New Roman" w:hAnsi="Source Sans Pro" w:cs="Times New Roman"/>
          <w:color w:val="FF0000"/>
          <w:sz w:val="23"/>
          <w:szCs w:val="23"/>
          <w:lang w:eastAsia="es-AR"/>
        </w:rPr>
        <w:t xml:space="preserve">está desigualmente repartido </w:t>
      </w:r>
      <w:r w:rsidRPr="008170CF">
        <w:rPr>
          <w:rFonts w:ascii="Source Sans Pro" w:eastAsia="Times New Roman" w:hAnsi="Source Sans Pro" w:cs="Times New Roman"/>
          <w:color w:val="333333"/>
          <w:sz w:val="23"/>
          <w:szCs w:val="23"/>
          <w:lang w:eastAsia="es-AR"/>
        </w:rPr>
        <w:t xml:space="preserve">entre los diferentes estratos y grupos de la sociedad (Shamir, 2005; </w:t>
      </w:r>
      <w:proofErr w:type="spellStart"/>
      <w:r w:rsidRPr="008170CF">
        <w:rPr>
          <w:rFonts w:ascii="Source Sans Pro" w:eastAsia="Times New Roman" w:hAnsi="Source Sans Pro" w:cs="Times New Roman"/>
          <w:color w:val="333333"/>
          <w:sz w:val="23"/>
          <w:szCs w:val="23"/>
          <w:lang w:eastAsia="es-AR"/>
        </w:rPr>
        <w:t>Glick</w:t>
      </w:r>
      <w:proofErr w:type="spellEnd"/>
      <w:r w:rsidRPr="008170CF">
        <w:rPr>
          <w:rFonts w:ascii="Source Sans Pro" w:eastAsia="Times New Roman" w:hAnsi="Source Sans Pro" w:cs="Times New Roman"/>
          <w:color w:val="333333"/>
          <w:sz w:val="23"/>
          <w:szCs w:val="23"/>
          <w:lang w:eastAsia="es-AR"/>
        </w:rPr>
        <w:t xml:space="preserve"> Schiller y Salazar, 2013).</w:t>
      </w:r>
    </w:p>
    <w:p w:rsidR="008170CF" w:rsidRPr="008170CF" w:rsidRDefault="008170CF" w:rsidP="008170CF">
      <w:pPr>
        <w:spacing w:after="240" w:line="408" w:lineRule="atLeast"/>
        <w:jc w:val="both"/>
        <w:rPr>
          <w:rFonts w:ascii="Source Sans Pro" w:eastAsia="Times New Roman" w:hAnsi="Source Sans Pro" w:cs="Times New Roman"/>
          <w:color w:val="333333"/>
          <w:sz w:val="23"/>
          <w:szCs w:val="23"/>
          <w:lang w:eastAsia="es-AR"/>
        </w:rPr>
      </w:pPr>
      <w:r w:rsidRPr="008170CF">
        <w:rPr>
          <w:rFonts w:ascii="Source Sans Pro" w:eastAsia="Times New Roman" w:hAnsi="Source Sans Pro" w:cs="Times New Roman"/>
          <w:color w:val="333333"/>
          <w:sz w:val="23"/>
          <w:szCs w:val="23"/>
          <w:lang w:eastAsia="es-AR"/>
        </w:rPr>
        <w:t>Junto a una movilidad creciente, el trabajo de la etnografía registra la existencia de un aumento de la inmovilidad para muchos sectores sociales, desde las personas demandantes de asilo en terceros países o las familias con proyectos migratorios que no pueden realizarse por falta de recursos, hasta la ciudadanía metropolitana, excluida del mercado de trabajo por no poder asumir los costes de desplazamiento que implica la movilidad (</w:t>
      </w:r>
      <w:proofErr w:type="spellStart"/>
      <w:r w:rsidRPr="008170CF">
        <w:rPr>
          <w:rFonts w:ascii="Source Sans Pro" w:eastAsia="Times New Roman" w:hAnsi="Source Sans Pro" w:cs="Times New Roman"/>
          <w:color w:val="333333"/>
          <w:sz w:val="23"/>
          <w:szCs w:val="23"/>
          <w:lang w:eastAsia="es-AR"/>
        </w:rPr>
        <w:t>Hannam</w:t>
      </w:r>
      <w:proofErr w:type="spellEnd"/>
      <w:r w:rsidRPr="008170CF">
        <w:rPr>
          <w:rFonts w:ascii="Source Sans Pro" w:eastAsia="Times New Roman" w:hAnsi="Source Sans Pro" w:cs="Times New Roman"/>
          <w:color w:val="333333"/>
          <w:sz w:val="23"/>
          <w:szCs w:val="23"/>
          <w:lang w:eastAsia="es-AR"/>
        </w:rPr>
        <w:t xml:space="preserve">, </w:t>
      </w:r>
      <w:proofErr w:type="spellStart"/>
      <w:r w:rsidRPr="008170CF">
        <w:rPr>
          <w:rFonts w:ascii="Source Sans Pro" w:eastAsia="Times New Roman" w:hAnsi="Source Sans Pro" w:cs="Times New Roman"/>
          <w:color w:val="333333"/>
          <w:sz w:val="23"/>
          <w:szCs w:val="23"/>
          <w:lang w:eastAsia="es-AR"/>
        </w:rPr>
        <w:t>Sheller</w:t>
      </w:r>
      <w:proofErr w:type="spellEnd"/>
      <w:r w:rsidRPr="008170CF">
        <w:rPr>
          <w:rFonts w:ascii="Source Sans Pro" w:eastAsia="Times New Roman" w:hAnsi="Source Sans Pro" w:cs="Times New Roman"/>
          <w:color w:val="333333"/>
          <w:sz w:val="23"/>
          <w:szCs w:val="23"/>
          <w:lang w:eastAsia="es-AR"/>
        </w:rPr>
        <w:t xml:space="preserve"> y </w:t>
      </w:r>
      <w:proofErr w:type="spellStart"/>
      <w:r w:rsidRPr="008170CF">
        <w:rPr>
          <w:rFonts w:ascii="Source Sans Pro" w:eastAsia="Times New Roman" w:hAnsi="Source Sans Pro" w:cs="Times New Roman"/>
          <w:color w:val="333333"/>
          <w:sz w:val="23"/>
          <w:szCs w:val="23"/>
          <w:lang w:eastAsia="es-AR"/>
        </w:rPr>
        <w:t>Urry</w:t>
      </w:r>
      <w:proofErr w:type="spellEnd"/>
      <w:r w:rsidRPr="008170CF">
        <w:rPr>
          <w:rFonts w:ascii="Source Sans Pro" w:eastAsia="Times New Roman" w:hAnsi="Source Sans Pro" w:cs="Times New Roman"/>
          <w:color w:val="333333"/>
          <w:sz w:val="23"/>
          <w:szCs w:val="23"/>
          <w:lang w:eastAsia="es-AR"/>
        </w:rPr>
        <w:t>, 2006). Por otro lado, a nivel epistemológico, el “</w:t>
      </w:r>
      <w:r w:rsidRPr="008170CF">
        <w:rPr>
          <w:rFonts w:ascii="Source Sans Pro" w:eastAsia="Times New Roman" w:hAnsi="Source Sans Pro" w:cs="Times New Roman"/>
          <w:color w:val="FF0000"/>
          <w:sz w:val="23"/>
          <w:szCs w:val="23"/>
          <w:lang w:eastAsia="es-AR"/>
        </w:rPr>
        <w:t>giro hacia la movilidad” se ha presentado como “la mejor manera de superar los enfoques metodológicos basados en categorías fijas y estables, inviables en un mundo que es cada vez más móvil</w:t>
      </w:r>
      <w:r w:rsidRPr="008170CF">
        <w:rPr>
          <w:rFonts w:ascii="Source Sans Pro" w:eastAsia="Times New Roman" w:hAnsi="Source Sans Pro" w:cs="Times New Roman"/>
          <w:color w:val="333333"/>
          <w:sz w:val="23"/>
          <w:szCs w:val="23"/>
          <w:lang w:eastAsia="es-AR"/>
        </w:rPr>
        <w:t>”, descuidando el análisis de la inmovilidad, así como el enfoque de la interacción dialéctica permanente que se produce entre movilidad e inmovilidad (</w:t>
      </w:r>
      <w:proofErr w:type="spellStart"/>
      <w:r w:rsidRPr="008170CF">
        <w:rPr>
          <w:rFonts w:ascii="Source Sans Pro" w:eastAsia="Times New Roman" w:hAnsi="Source Sans Pro" w:cs="Times New Roman"/>
          <w:color w:val="333333"/>
          <w:sz w:val="23"/>
          <w:szCs w:val="23"/>
          <w:lang w:eastAsia="es-AR"/>
        </w:rPr>
        <w:t>Franquesa</w:t>
      </w:r>
      <w:proofErr w:type="spellEnd"/>
      <w:r w:rsidRPr="008170CF">
        <w:rPr>
          <w:rFonts w:ascii="Source Sans Pro" w:eastAsia="Times New Roman" w:hAnsi="Source Sans Pro" w:cs="Times New Roman"/>
          <w:color w:val="333333"/>
          <w:sz w:val="23"/>
          <w:szCs w:val="23"/>
          <w:lang w:eastAsia="es-AR"/>
        </w:rPr>
        <w:t>, 2011; Salazar, 2011).</w:t>
      </w:r>
    </w:p>
    <w:p w:rsidR="008170CF" w:rsidRPr="008170CF" w:rsidRDefault="008170CF" w:rsidP="008170CF">
      <w:pPr>
        <w:spacing w:after="0" w:line="408" w:lineRule="atLeast"/>
        <w:jc w:val="both"/>
        <w:rPr>
          <w:rFonts w:ascii="Source Sans Pro" w:eastAsia="Times New Roman" w:hAnsi="Source Sans Pro" w:cs="Times New Roman"/>
          <w:color w:val="333333"/>
          <w:sz w:val="23"/>
          <w:szCs w:val="23"/>
          <w:lang w:eastAsia="es-AR"/>
        </w:rPr>
      </w:pPr>
      <w:r w:rsidRPr="008170CF">
        <w:rPr>
          <w:rFonts w:ascii="Source Sans Pro" w:eastAsia="Times New Roman" w:hAnsi="Source Sans Pro" w:cs="Times New Roman"/>
          <w:color w:val="333333"/>
          <w:sz w:val="23"/>
          <w:szCs w:val="23"/>
          <w:lang w:eastAsia="es-AR"/>
        </w:rPr>
        <w:t xml:space="preserve">El objetivo de este simposio es impulsar la confluencia de las reflexiones teórico-metodológicas sobre la movilidad humana, sustentadas en experiencias etnográficas dentro de una pluralidad de campos temáticos, que hasta ahora se perciben como separados y sin conexiones mutuas, como son el análisis de las diásporas y los exilios, las migraciones transnacionales, la antropología del turismo, </w:t>
      </w:r>
      <w:r w:rsidRPr="008170CF">
        <w:rPr>
          <w:rFonts w:ascii="Source Sans Pro" w:eastAsia="Times New Roman" w:hAnsi="Source Sans Pro" w:cs="Times New Roman"/>
          <w:color w:val="FF0000"/>
          <w:sz w:val="23"/>
          <w:szCs w:val="23"/>
          <w:lang w:eastAsia="es-AR"/>
        </w:rPr>
        <w:t>los estudios sobre movilidad cotidiana metropolitana (Jirón, 2007; Pujadas, 2012) o bien la movilidad de técnicos y directivos empresariales (</w:t>
      </w:r>
      <w:proofErr w:type="spellStart"/>
      <w:r w:rsidRPr="00881B66">
        <w:rPr>
          <w:rFonts w:ascii="Source Sans Pro" w:eastAsia="Times New Roman" w:hAnsi="Source Sans Pro" w:cs="Times New Roman"/>
          <w:i/>
          <w:iCs/>
          <w:color w:val="FF0000"/>
          <w:sz w:val="23"/>
          <w:szCs w:val="23"/>
          <w:bdr w:val="none" w:sz="0" w:space="0" w:color="auto" w:frame="1"/>
          <w:lang w:eastAsia="es-AR"/>
        </w:rPr>
        <w:t>expatriates</w:t>
      </w:r>
      <w:proofErr w:type="spellEnd"/>
      <w:r w:rsidRPr="008170CF">
        <w:rPr>
          <w:rFonts w:ascii="Source Sans Pro" w:eastAsia="Times New Roman" w:hAnsi="Source Sans Pro" w:cs="Times New Roman"/>
          <w:color w:val="FF0000"/>
          <w:sz w:val="23"/>
          <w:szCs w:val="23"/>
          <w:lang w:eastAsia="es-AR"/>
        </w:rPr>
        <w:t>) en un marco global (</w:t>
      </w:r>
      <w:proofErr w:type="spellStart"/>
      <w:r w:rsidRPr="008170CF">
        <w:rPr>
          <w:rFonts w:ascii="Source Sans Pro" w:eastAsia="Times New Roman" w:hAnsi="Source Sans Pro" w:cs="Times New Roman"/>
          <w:color w:val="FF0000"/>
          <w:sz w:val="23"/>
          <w:szCs w:val="23"/>
          <w:lang w:eastAsia="es-AR"/>
        </w:rPr>
        <w:t>Nowicka</w:t>
      </w:r>
      <w:proofErr w:type="spellEnd"/>
      <w:r w:rsidRPr="008170CF">
        <w:rPr>
          <w:rFonts w:ascii="Source Sans Pro" w:eastAsia="Times New Roman" w:hAnsi="Source Sans Pro" w:cs="Times New Roman"/>
          <w:color w:val="FF0000"/>
          <w:sz w:val="23"/>
          <w:szCs w:val="23"/>
          <w:lang w:eastAsia="es-AR"/>
        </w:rPr>
        <w:t xml:space="preserve">, 2007; </w:t>
      </w:r>
      <w:proofErr w:type="spellStart"/>
      <w:r w:rsidRPr="008170CF">
        <w:rPr>
          <w:rFonts w:ascii="Source Sans Pro" w:eastAsia="Times New Roman" w:hAnsi="Source Sans Pro" w:cs="Times New Roman"/>
          <w:color w:val="FF0000"/>
          <w:sz w:val="23"/>
          <w:szCs w:val="23"/>
          <w:lang w:eastAsia="es-AR"/>
        </w:rPr>
        <w:t>Czarniawska</w:t>
      </w:r>
      <w:proofErr w:type="spellEnd"/>
      <w:r w:rsidRPr="008170CF">
        <w:rPr>
          <w:rFonts w:ascii="Source Sans Pro" w:eastAsia="Times New Roman" w:hAnsi="Source Sans Pro" w:cs="Times New Roman"/>
          <w:color w:val="FF0000"/>
          <w:sz w:val="23"/>
          <w:szCs w:val="23"/>
          <w:lang w:eastAsia="es-AR"/>
        </w:rPr>
        <w:t xml:space="preserve">, 2007; </w:t>
      </w:r>
      <w:proofErr w:type="spellStart"/>
      <w:r w:rsidRPr="008170CF">
        <w:rPr>
          <w:rFonts w:ascii="Source Sans Pro" w:eastAsia="Times New Roman" w:hAnsi="Source Sans Pro" w:cs="Times New Roman"/>
          <w:color w:val="FF0000"/>
          <w:sz w:val="23"/>
          <w:szCs w:val="23"/>
          <w:lang w:eastAsia="es-AR"/>
        </w:rPr>
        <w:t>Gaggiotti</w:t>
      </w:r>
      <w:proofErr w:type="spellEnd"/>
      <w:r w:rsidRPr="008170CF">
        <w:rPr>
          <w:rFonts w:ascii="Source Sans Pro" w:eastAsia="Times New Roman" w:hAnsi="Source Sans Pro" w:cs="Times New Roman"/>
          <w:color w:val="FF0000"/>
          <w:sz w:val="23"/>
          <w:szCs w:val="23"/>
          <w:lang w:eastAsia="es-AR"/>
        </w:rPr>
        <w:t>, 2011)</w:t>
      </w:r>
      <w:r w:rsidRPr="008170CF">
        <w:rPr>
          <w:rFonts w:ascii="Source Sans Pro" w:eastAsia="Times New Roman" w:hAnsi="Source Sans Pro" w:cs="Times New Roman"/>
          <w:color w:val="333333"/>
          <w:sz w:val="23"/>
          <w:szCs w:val="23"/>
          <w:lang w:eastAsia="es-AR"/>
        </w:rPr>
        <w:t>. Todo este conjunto de movilidades nos muestra la existencia de procesos paralelos y de mecanismos similares en cuanto a la imposición de fronteras, sistemas de control, precarización de recursos de movilidad, implementación de sistemas de exclusión en términos normativos y simbólicos hacia determinadas categorías de ciudadanía que surcan especialmente las divisorias de clase social, étnicas y de género.</w:t>
      </w:r>
    </w:p>
    <w:p w:rsidR="008170CF" w:rsidRPr="008170CF" w:rsidRDefault="008170CF" w:rsidP="008170CF">
      <w:pPr>
        <w:spacing w:after="0" w:line="408" w:lineRule="atLeast"/>
        <w:jc w:val="both"/>
        <w:rPr>
          <w:rFonts w:ascii="Source Sans Pro" w:eastAsia="Times New Roman" w:hAnsi="Source Sans Pro" w:cs="Times New Roman"/>
          <w:color w:val="333333"/>
          <w:sz w:val="23"/>
          <w:szCs w:val="23"/>
          <w:lang w:eastAsia="es-AR"/>
        </w:rPr>
      </w:pPr>
      <w:r w:rsidRPr="008170CF">
        <w:rPr>
          <w:rFonts w:ascii="Source Sans Pro" w:eastAsia="Times New Roman" w:hAnsi="Source Sans Pro" w:cs="Times New Roman"/>
          <w:color w:val="333333"/>
          <w:sz w:val="23"/>
          <w:szCs w:val="23"/>
          <w:lang w:eastAsia="es-AR"/>
        </w:rPr>
        <w:t>A partir de unos objetivos y de unas coordenadas similares, se celebró en setiembre de 2015 en el Instituto de Ciencias Sociales de Lisboa un taller organizado por la </w:t>
      </w:r>
      <w:proofErr w:type="spellStart"/>
      <w:r w:rsidRPr="008170CF">
        <w:rPr>
          <w:rFonts w:ascii="Source Sans Pro" w:eastAsia="Times New Roman" w:hAnsi="Source Sans Pro" w:cs="Times New Roman"/>
          <w:i/>
          <w:iCs/>
          <w:color w:val="333333"/>
          <w:sz w:val="23"/>
          <w:szCs w:val="23"/>
          <w:bdr w:val="none" w:sz="0" w:space="0" w:color="auto" w:frame="1"/>
          <w:lang w:eastAsia="es-AR"/>
        </w:rPr>
        <w:t>Anthropology</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and </w:t>
      </w:r>
      <w:proofErr w:type="spellStart"/>
      <w:r w:rsidRPr="008170CF">
        <w:rPr>
          <w:rFonts w:ascii="Source Sans Pro" w:eastAsia="Times New Roman" w:hAnsi="Source Sans Pro" w:cs="Times New Roman"/>
          <w:i/>
          <w:iCs/>
          <w:color w:val="333333"/>
          <w:sz w:val="23"/>
          <w:szCs w:val="23"/>
          <w:bdr w:val="none" w:sz="0" w:space="0" w:color="auto" w:frame="1"/>
          <w:lang w:eastAsia="es-AR"/>
        </w:rPr>
        <w:t>Mobility</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Network</w:t>
      </w:r>
      <w:r w:rsidRPr="008170CF">
        <w:rPr>
          <w:rFonts w:ascii="Source Sans Pro" w:eastAsia="Times New Roman" w:hAnsi="Source Sans Pro" w:cs="Times New Roman"/>
          <w:color w:val="333333"/>
          <w:sz w:val="23"/>
          <w:szCs w:val="23"/>
          <w:lang w:eastAsia="es-AR"/>
        </w:rPr>
        <w:t> (</w:t>
      </w:r>
      <w:proofErr w:type="spellStart"/>
      <w:r w:rsidRPr="008170CF">
        <w:rPr>
          <w:rFonts w:ascii="Source Sans Pro" w:eastAsia="Times New Roman" w:hAnsi="Source Sans Pro" w:cs="Times New Roman"/>
          <w:color w:val="333333"/>
          <w:sz w:val="23"/>
          <w:szCs w:val="23"/>
          <w:lang w:eastAsia="es-AR"/>
        </w:rPr>
        <w:t>AnthropoMob</w:t>
      </w:r>
      <w:proofErr w:type="spellEnd"/>
      <w:r w:rsidRPr="008170CF">
        <w:rPr>
          <w:rFonts w:ascii="Source Sans Pro" w:eastAsia="Times New Roman" w:hAnsi="Source Sans Pro" w:cs="Times New Roman"/>
          <w:color w:val="333333"/>
          <w:sz w:val="23"/>
          <w:szCs w:val="23"/>
          <w:lang w:eastAsia="es-AR"/>
        </w:rPr>
        <w:t>, EASA), bajo el título</w:t>
      </w:r>
      <w:r w:rsidR="00881B66">
        <w:rPr>
          <w:rFonts w:ascii="Source Sans Pro" w:eastAsia="Times New Roman" w:hAnsi="Source Sans Pro" w:cs="Times New Roman"/>
          <w:color w:val="333333"/>
          <w:sz w:val="23"/>
          <w:szCs w:val="23"/>
          <w:lang w:eastAsia="es-AR"/>
        </w:rPr>
        <w:t xml:space="preserve"> </w:t>
      </w:r>
      <w:proofErr w:type="spellStart"/>
      <w:r w:rsidRPr="008170CF">
        <w:rPr>
          <w:rFonts w:ascii="Source Sans Pro" w:eastAsia="Times New Roman" w:hAnsi="Source Sans Pro" w:cs="Times New Roman"/>
          <w:i/>
          <w:iCs/>
          <w:color w:val="333333"/>
          <w:sz w:val="23"/>
          <w:szCs w:val="23"/>
          <w:bdr w:val="none" w:sz="0" w:space="0" w:color="auto" w:frame="1"/>
          <w:lang w:eastAsia="es-AR"/>
        </w:rPr>
        <w:t>Grounding</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w:t>
      </w:r>
      <w:proofErr w:type="spellStart"/>
      <w:r w:rsidRPr="008170CF">
        <w:rPr>
          <w:rFonts w:ascii="Source Sans Pro" w:eastAsia="Times New Roman" w:hAnsi="Source Sans Pro" w:cs="Times New Roman"/>
          <w:i/>
          <w:iCs/>
          <w:color w:val="333333"/>
          <w:sz w:val="23"/>
          <w:szCs w:val="23"/>
          <w:bdr w:val="none" w:sz="0" w:space="0" w:color="auto" w:frame="1"/>
          <w:lang w:eastAsia="es-AR"/>
        </w:rPr>
        <w:t>im</w:t>
      </w:r>
      <w:proofErr w:type="spellEnd"/>
      <w:proofErr w:type="gramStart"/>
      <w:r w:rsidRPr="008170CF">
        <w:rPr>
          <w:rFonts w:ascii="Source Sans Pro" w:eastAsia="Times New Roman" w:hAnsi="Source Sans Pro" w:cs="Times New Roman"/>
          <w:i/>
          <w:iCs/>
          <w:color w:val="333333"/>
          <w:sz w:val="23"/>
          <w:szCs w:val="23"/>
          <w:bdr w:val="none" w:sz="0" w:space="0" w:color="auto" w:frame="1"/>
          <w:lang w:eastAsia="es-AR"/>
        </w:rPr>
        <w:t>)</w:t>
      </w:r>
      <w:proofErr w:type="spellStart"/>
      <w:r w:rsidRPr="008170CF">
        <w:rPr>
          <w:rFonts w:ascii="Source Sans Pro" w:eastAsia="Times New Roman" w:hAnsi="Source Sans Pro" w:cs="Times New Roman"/>
          <w:i/>
          <w:iCs/>
          <w:color w:val="333333"/>
          <w:sz w:val="23"/>
          <w:szCs w:val="23"/>
          <w:bdr w:val="none" w:sz="0" w:space="0" w:color="auto" w:frame="1"/>
          <w:lang w:eastAsia="es-AR"/>
        </w:rPr>
        <w:t>mobilities</w:t>
      </w:r>
      <w:proofErr w:type="spellEnd"/>
      <w:proofErr w:type="gramEnd"/>
      <w:r w:rsidRPr="008170CF">
        <w:rPr>
          <w:rFonts w:ascii="Source Sans Pro" w:eastAsia="Times New Roman" w:hAnsi="Source Sans Pro" w:cs="Times New Roman"/>
          <w:i/>
          <w:iCs/>
          <w:color w:val="333333"/>
          <w:sz w:val="23"/>
          <w:szCs w:val="23"/>
          <w:bdr w:val="none" w:sz="0" w:space="0" w:color="auto" w:frame="1"/>
          <w:lang w:eastAsia="es-AR"/>
        </w:rPr>
        <w:t xml:space="preserve">: </w:t>
      </w:r>
      <w:proofErr w:type="spellStart"/>
      <w:r w:rsidRPr="008170CF">
        <w:rPr>
          <w:rFonts w:ascii="Source Sans Pro" w:eastAsia="Times New Roman" w:hAnsi="Source Sans Pro" w:cs="Times New Roman"/>
          <w:i/>
          <w:iCs/>
          <w:color w:val="333333"/>
          <w:sz w:val="23"/>
          <w:szCs w:val="23"/>
          <w:bdr w:val="none" w:sz="0" w:space="0" w:color="auto" w:frame="1"/>
          <w:lang w:eastAsia="es-AR"/>
        </w:rPr>
        <w:t>embodiment</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w:t>
      </w:r>
      <w:proofErr w:type="spellStart"/>
      <w:r w:rsidRPr="008170CF">
        <w:rPr>
          <w:rFonts w:ascii="Source Sans Pro" w:eastAsia="Times New Roman" w:hAnsi="Source Sans Pro" w:cs="Times New Roman"/>
          <w:i/>
          <w:iCs/>
          <w:color w:val="333333"/>
          <w:sz w:val="23"/>
          <w:szCs w:val="23"/>
          <w:bdr w:val="none" w:sz="0" w:space="0" w:color="auto" w:frame="1"/>
          <w:lang w:eastAsia="es-AR"/>
        </w:rPr>
        <w:t>ephemera</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w:t>
      </w:r>
      <w:proofErr w:type="spellStart"/>
      <w:r w:rsidRPr="008170CF">
        <w:rPr>
          <w:rFonts w:ascii="Source Sans Pro" w:eastAsia="Times New Roman" w:hAnsi="Source Sans Pro" w:cs="Times New Roman"/>
          <w:i/>
          <w:iCs/>
          <w:color w:val="333333"/>
          <w:sz w:val="23"/>
          <w:szCs w:val="23"/>
          <w:bdr w:val="none" w:sz="0" w:space="0" w:color="auto" w:frame="1"/>
          <w:lang w:eastAsia="es-AR"/>
        </w:rPr>
        <w:t>ecologies</w:t>
      </w:r>
      <w:proofErr w:type="spellEnd"/>
      <w:r w:rsidRPr="008170CF">
        <w:rPr>
          <w:rFonts w:ascii="Source Sans Pro" w:eastAsia="Times New Roman" w:hAnsi="Source Sans Pro" w:cs="Times New Roman"/>
          <w:color w:val="333333"/>
          <w:sz w:val="23"/>
          <w:szCs w:val="23"/>
          <w:lang w:eastAsia="es-AR"/>
        </w:rPr>
        <w:t>. La misma red organizó otro taller en Oxford (2013), orientado al debate del método y las técnicas de la etnografía móvil: </w:t>
      </w:r>
      <w:proofErr w:type="spellStart"/>
      <w:r w:rsidRPr="008170CF">
        <w:rPr>
          <w:rFonts w:ascii="Source Sans Pro" w:eastAsia="Times New Roman" w:hAnsi="Source Sans Pro" w:cs="Times New Roman"/>
          <w:i/>
          <w:iCs/>
          <w:color w:val="333333"/>
          <w:sz w:val="23"/>
          <w:szCs w:val="23"/>
          <w:bdr w:val="none" w:sz="0" w:space="0" w:color="auto" w:frame="1"/>
          <w:lang w:eastAsia="es-AR"/>
        </w:rPr>
        <w:t>Fielding</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w:t>
      </w:r>
      <w:proofErr w:type="spellStart"/>
      <w:r w:rsidRPr="008170CF">
        <w:rPr>
          <w:rFonts w:ascii="Source Sans Pro" w:eastAsia="Times New Roman" w:hAnsi="Source Sans Pro" w:cs="Times New Roman"/>
          <w:i/>
          <w:iCs/>
          <w:color w:val="333333"/>
          <w:sz w:val="23"/>
          <w:szCs w:val="23"/>
          <w:bdr w:val="none" w:sz="0" w:space="0" w:color="auto" w:frame="1"/>
          <w:lang w:eastAsia="es-AR"/>
        </w:rPr>
        <w:t>challenges</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w:t>
      </w:r>
      <w:proofErr w:type="spellStart"/>
      <w:r w:rsidRPr="008170CF">
        <w:rPr>
          <w:rFonts w:ascii="Source Sans Pro" w:eastAsia="Times New Roman" w:hAnsi="Source Sans Pro" w:cs="Times New Roman"/>
          <w:i/>
          <w:iCs/>
          <w:color w:val="333333"/>
          <w:sz w:val="23"/>
          <w:szCs w:val="23"/>
          <w:bdr w:val="none" w:sz="0" w:space="0" w:color="auto" w:frame="1"/>
          <w:lang w:eastAsia="es-AR"/>
        </w:rPr>
        <w:lastRenderedPageBreak/>
        <w:t>challenging</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w:t>
      </w:r>
      <w:proofErr w:type="spellStart"/>
      <w:r w:rsidRPr="008170CF">
        <w:rPr>
          <w:rFonts w:ascii="Source Sans Pro" w:eastAsia="Times New Roman" w:hAnsi="Source Sans Pro" w:cs="Times New Roman"/>
          <w:i/>
          <w:iCs/>
          <w:color w:val="333333"/>
          <w:sz w:val="23"/>
          <w:szCs w:val="23"/>
          <w:bdr w:val="none" w:sz="0" w:space="0" w:color="auto" w:frame="1"/>
          <w:lang w:eastAsia="es-AR"/>
        </w:rPr>
        <w:t>the</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w:t>
      </w:r>
      <w:proofErr w:type="spellStart"/>
      <w:r w:rsidRPr="008170CF">
        <w:rPr>
          <w:rFonts w:ascii="Source Sans Pro" w:eastAsia="Times New Roman" w:hAnsi="Source Sans Pro" w:cs="Times New Roman"/>
          <w:i/>
          <w:iCs/>
          <w:color w:val="333333"/>
          <w:sz w:val="23"/>
          <w:szCs w:val="23"/>
          <w:bdr w:val="none" w:sz="0" w:space="0" w:color="auto" w:frame="1"/>
          <w:lang w:eastAsia="es-AR"/>
        </w:rPr>
        <w:t>field</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w:t>
      </w:r>
      <w:proofErr w:type="spellStart"/>
      <w:r w:rsidRPr="008170CF">
        <w:rPr>
          <w:rFonts w:ascii="Source Sans Pro" w:eastAsia="Times New Roman" w:hAnsi="Source Sans Pro" w:cs="Times New Roman"/>
          <w:i/>
          <w:iCs/>
          <w:color w:val="333333"/>
          <w:sz w:val="23"/>
          <w:szCs w:val="23"/>
          <w:bdr w:val="none" w:sz="0" w:space="0" w:color="auto" w:frame="1"/>
          <w:lang w:eastAsia="es-AR"/>
        </w:rPr>
        <w:t>The</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w:t>
      </w:r>
      <w:proofErr w:type="spellStart"/>
      <w:r w:rsidRPr="008170CF">
        <w:rPr>
          <w:rFonts w:ascii="Source Sans Pro" w:eastAsia="Times New Roman" w:hAnsi="Source Sans Pro" w:cs="Times New Roman"/>
          <w:i/>
          <w:iCs/>
          <w:color w:val="333333"/>
          <w:sz w:val="23"/>
          <w:szCs w:val="23"/>
          <w:bdr w:val="none" w:sz="0" w:space="0" w:color="auto" w:frame="1"/>
          <w:lang w:eastAsia="es-AR"/>
        </w:rPr>
        <w:t>methodologies</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of </w:t>
      </w:r>
      <w:proofErr w:type="spellStart"/>
      <w:r w:rsidRPr="008170CF">
        <w:rPr>
          <w:rFonts w:ascii="Source Sans Pro" w:eastAsia="Times New Roman" w:hAnsi="Source Sans Pro" w:cs="Times New Roman"/>
          <w:i/>
          <w:iCs/>
          <w:color w:val="333333"/>
          <w:sz w:val="23"/>
          <w:szCs w:val="23"/>
          <w:bdr w:val="none" w:sz="0" w:space="0" w:color="auto" w:frame="1"/>
          <w:lang w:eastAsia="es-AR"/>
        </w:rPr>
        <w:t>mobility</w:t>
      </w:r>
      <w:proofErr w:type="spellEnd"/>
      <w:r w:rsidRPr="008170CF">
        <w:rPr>
          <w:rFonts w:ascii="Source Sans Pro" w:eastAsia="Times New Roman" w:hAnsi="Source Sans Pro" w:cs="Times New Roman"/>
          <w:color w:val="333333"/>
          <w:sz w:val="23"/>
          <w:szCs w:val="23"/>
          <w:lang w:eastAsia="es-AR"/>
        </w:rPr>
        <w:t>. Paralelamente, en la reunión anual de la AAA del año 2014 tuvo lugar una sesión sobre </w:t>
      </w:r>
      <w:proofErr w:type="spellStart"/>
      <w:r w:rsidRPr="008170CF">
        <w:rPr>
          <w:rFonts w:ascii="Source Sans Pro" w:eastAsia="Times New Roman" w:hAnsi="Source Sans Pro" w:cs="Times New Roman"/>
          <w:i/>
          <w:iCs/>
          <w:color w:val="333333"/>
          <w:sz w:val="23"/>
          <w:szCs w:val="23"/>
          <w:bdr w:val="none" w:sz="0" w:space="0" w:color="auto" w:frame="1"/>
          <w:lang w:eastAsia="es-AR"/>
        </w:rPr>
        <w:t>On</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w:t>
      </w:r>
      <w:proofErr w:type="spellStart"/>
      <w:r w:rsidRPr="008170CF">
        <w:rPr>
          <w:rFonts w:ascii="Source Sans Pro" w:eastAsia="Times New Roman" w:hAnsi="Source Sans Pro" w:cs="Times New Roman"/>
          <w:i/>
          <w:iCs/>
          <w:color w:val="333333"/>
          <w:sz w:val="23"/>
          <w:szCs w:val="23"/>
          <w:bdr w:val="none" w:sz="0" w:space="0" w:color="auto" w:frame="1"/>
          <w:lang w:eastAsia="es-AR"/>
        </w:rPr>
        <w:t>migration</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and </w:t>
      </w:r>
      <w:proofErr w:type="spellStart"/>
      <w:r w:rsidRPr="008170CF">
        <w:rPr>
          <w:rFonts w:ascii="Source Sans Pro" w:eastAsia="Times New Roman" w:hAnsi="Source Sans Pro" w:cs="Times New Roman"/>
          <w:i/>
          <w:iCs/>
          <w:color w:val="333333"/>
          <w:sz w:val="23"/>
          <w:szCs w:val="23"/>
          <w:bdr w:val="none" w:sz="0" w:space="0" w:color="auto" w:frame="1"/>
          <w:lang w:eastAsia="es-AR"/>
        </w:rPr>
        <w:t>mobility</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w:t>
      </w:r>
      <w:proofErr w:type="spellStart"/>
      <w:r w:rsidRPr="008170CF">
        <w:rPr>
          <w:rFonts w:ascii="Source Sans Pro" w:eastAsia="Times New Roman" w:hAnsi="Source Sans Pro" w:cs="Times New Roman"/>
          <w:i/>
          <w:iCs/>
          <w:color w:val="333333"/>
          <w:sz w:val="23"/>
          <w:szCs w:val="23"/>
          <w:bdr w:val="none" w:sz="0" w:space="0" w:color="auto" w:frame="1"/>
          <w:lang w:eastAsia="es-AR"/>
        </w:rPr>
        <w:t>an</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w:t>
      </w:r>
      <w:proofErr w:type="spellStart"/>
      <w:r w:rsidRPr="008170CF">
        <w:rPr>
          <w:rFonts w:ascii="Source Sans Pro" w:eastAsia="Times New Roman" w:hAnsi="Source Sans Pro" w:cs="Times New Roman"/>
          <w:i/>
          <w:iCs/>
          <w:color w:val="333333"/>
          <w:sz w:val="23"/>
          <w:szCs w:val="23"/>
          <w:bdr w:val="none" w:sz="0" w:space="0" w:color="auto" w:frame="1"/>
          <w:lang w:eastAsia="es-AR"/>
        </w:rPr>
        <w:t>epistemological</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w:t>
      </w:r>
      <w:proofErr w:type="spellStart"/>
      <w:r w:rsidRPr="008170CF">
        <w:rPr>
          <w:rFonts w:ascii="Source Sans Pro" w:eastAsia="Times New Roman" w:hAnsi="Source Sans Pro" w:cs="Times New Roman"/>
          <w:i/>
          <w:iCs/>
          <w:color w:val="333333"/>
          <w:sz w:val="23"/>
          <w:szCs w:val="23"/>
          <w:bdr w:val="none" w:sz="0" w:space="0" w:color="auto" w:frame="1"/>
          <w:lang w:eastAsia="es-AR"/>
        </w:rPr>
        <w:t>toolkit</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w:t>
      </w:r>
      <w:proofErr w:type="spellStart"/>
      <w:r w:rsidRPr="008170CF">
        <w:rPr>
          <w:rFonts w:ascii="Source Sans Pro" w:eastAsia="Times New Roman" w:hAnsi="Source Sans Pro" w:cs="Times New Roman"/>
          <w:i/>
          <w:iCs/>
          <w:color w:val="333333"/>
          <w:sz w:val="23"/>
          <w:szCs w:val="23"/>
          <w:bdr w:val="none" w:sz="0" w:space="0" w:color="auto" w:frame="1"/>
          <w:lang w:eastAsia="es-AR"/>
        </w:rPr>
        <w:t>for</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w:t>
      </w:r>
      <w:proofErr w:type="spellStart"/>
      <w:r w:rsidRPr="008170CF">
        <w:rPr>
          <w:rFonts w:ascii="Source Sans Pro" w:eastAsia="Times New Roman" w:hAnsi="Source Sans Pro" w:cs="Times New Roman"/>
          <w:i/>
          <w:iCs/>
          <w:color w:val="333333"/>
          <w:sz w:val="23"/>
          <w:szCs w:val="23"/>
          <w:bdr w:val="none" w:sz="0" w:space="0" w:color="auto" w:frame="1"/>
          <w:lang w:eastAsia="es-AR"/>
        </w:rPr>
        <w:t>thinking</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w:t>
      </w:r>
      <w:proofErr w:type="spellStart"/>
      <w:r w:rsidRPr="008170CF">
        <w:rPr>
          <w:rFonts w:ascii="Source Sans Pro" w:eastAsia="Times New Roman" w:hAnsi="Source Sans Pro" w:cs="Times New Roman"/>
          <w:i/>
          <w:iCs/>
          <w:color w:val="333333"/>
          <w:sz w:val="23"/>
          <w:szCs w:val="23"/>
          <w:bdr w:val="none" w:sz="0" w:space="0" w:color="auto" w:frame="1"/>
          <w:lang w:eastAsia="es-AR"/>
        </w:rPr>
        <w:t>through</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human </w:t>
      </w:r>
      <w:proofErr w:type="spellStart"/>
      <w:r w:rsidRPr="008170CF">
        <w:rPr>
          <w:rFonts w:ascii="Source Sans Pro" w:eastAsia="Times New Roman" w:hAnsi="Source Sans Pro" w:cs="Times New Roman"/>
          <w:i/>
          <w:iCs/>
          <w:color w:val="333333"/>
          <w:sz w:val="23"/>
          <w:szCs w:val="23"/>
          <w:bdr w:val="none" w:sz="0" w:space="0" w:color="auto" w:frame="1"/>
          <w:lang w:eastAsia="es-AR"/>
        </w:rPr>
        <w:t>movement</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and </w:t>
      </w:r>
      <w:proofErr w:type="spellStart"/>
      <w:r w:rsidRPr="008170CF">
        <w:rPr>
          <w:rFonts w:ascii="Source Sans Pro" w:eastAsia="Times New Roman" w:hAnsi="Source Sans Pro" w:cs="Times New Roman"/>
          <w:i/>
          <w:iCs/>
          <w:color w:val="333333"/>
          <w:sz w:val="23"/>
          <w:szCs w:val="23"/>
          <w:bdr w:val="none" w:sz="0" w:space="0" w:color="auto" w:frame="1"/>
          <w:lang w:eastAsia="es-AR"/>
        </w:rPr>
        <w:t>anthropology</w:t>
      </w:r>
      <w:proofErr w:type="spellEnd"/>
      <w:r w:rsidRPr="008170CF">
        <w:rPr>
          <w:rFonts w:ascii="Source Sans Pro" w:eastAsia="Times New Roman" w:hAnsi="Source Sans Pro" w:cs="Times New Roman"/>
          <w:color w:val="333333"/>
          <w:sz w:val="23"/>
          <w:szCs w:val="23"/>
          <w:lang w:eastAsia="es-AR"/>
        </w:rPr>
        <w:t>. Por otro lado, el volumen 43 de </w:t>
      </w:r>
      <w:r w:rsidRPr="008170CF">
        <w:rPr>
          <w:rFonts w:ascii="Source Sans Pro" w:eastAsia="Times New Roman" w:hAnsi="Source Sans Pro" w:cs="Times New Roman"/>
          <w:i/>
          <w:iCs/>
          <w:color w:val="333333"/>
          <w:sz w:val="23"/>
          <w:szCs w:val="23"/>
          <w:bdr w:val="none" w:sz="0" w:space="0" w:color="auto" w:frame="1"/>
          <w:lang w:eastAsia="es-AR"/>
        </w:rPr>
        <w:t xml:space="preserve">American </w:t>
      </w:r>
      <w:proofErr w:type="spellStart"/>
      <w:r w:rsidRPr="008170CF">
        <w:rPr>
          <w:rFonts w:ascii="Source Sans Pro" w:eastAsia="Times New Roman" w:hAnsi="Source Sans Pro" w:cs="Times New Roman"/>
          <w:i/>
          <w:iCs/>
          <w:color w:val="333333"/>
          <w:sz w:val="23"/>
          <w:szCs w:val="23"/>
          <w:bdr w:val="none" w:sz="0" w:space="0" w:color="auto" w:frame="1"/>
          <w:lang w:eastAsia="es-AR"/>
        </w:rPr>
        <w:t>Ethnologist</w:t>
      </w:r>
      <w:proofErr w:type="spellEnd"/>
      <w:r w:rsidRPr="008170CF">
        <w:rPr>
          <w:rFonts w:ascii="Source Sans Pro" w:eastAsia="Times New Roman" w:hAnsi="Source Sans Pro" w:cs="Times New Roman"/>
          <w:color w:val="333333"/>
          <w:sz w:val="23"/>
          <w:szCs w:val="23"/>
          <w:lang w:eastAsia="es-AR"/>
        </w:rPr>
        <w:t> (2016) se dedica, monográficamente, a la crisis europea de los refugiados. Tanto en el ámbito europeo (EASA), como norteamericano (AAA) observamos el desarrollo de un paradigma alternativo al unilateralismo epistemológico sobre la movilidad, así como la adopción de un posicionamiento crítico en términos políticos y de ética profesional.</w:t>
      </w:r>
    </w:p>
    <w:p w:rsidR="008170CF" w:rsidRPr="008170CF" w:rsidRDefault="008170CF" w:rsidP="008170CF">
      <w:pPr>
        <w:spacing w:after="0" w:line="408" w:lineRule="atLeast"/>
        <w:jc w:val="both"/>
        <w:rPr>
          <w:rFonts w:ascii="Source Sans Pro" w:eastAsia="Times New Roman" w:hAnsi="Source Sans Pro" w:cs="Times New Roman"/>
          <w:color w:val="FF0000"/>
          <w:sz w:val="23"/>
          <w:szCs w:val="23"/>
          <w:lang w:eastAsia="es-AR"/>
        </w:rPr>
      </w:pPr>
      <w:r w:rsidRPr="008170CF">
        <w:rPr>
          <w:rFonts w:ascii="Source Sans Pro" w:eastAsia="Times New Roman" w:hAnsi="Source Sans Pro" w:cs="Times New Roman"/>
          <w:color w:val="333333"/>
          <w:sz w:val="23"/>
          <w:szCs w:val="23"/>
          <w:lang w:eastAsia="es-AR"/>
        </w:rPr>
        <w:t xml:space="preserve">Algunos de los grandes trabajos que inspiran la propuesta de este simposio triangulan entre los debates dentro de nuestra disciplina, liderados esencialmente por </w:t>
      </w:r>
      <w:proofErr w:type="spellStart"/>
      <w:r w:rsidRPr="008170CF">
        <w:rPr>
          <w:rFonts w:ascii="Source Sans Pro" w:eastAsia="Times New Roman" w:hAnsi="Source Sans Pro" w:cs="Times New Roman"/>
          <w:color w:val="FF0000"/>
          <w:sz w:val="23"/>
          <w:szCs w:val="23"/>
          <w:lang w:eastAsia="es-AR"/>
        </w:rPr>
        <w:t>Ronen</w:t>
      </w:r>
      <w:proofErr w:type="spellEnd"/>
      <w:r w:rsidRPr="008170CF">
        <w:rPr>
          <w:rFonts w:ascii="Source Sans Pro" w:eastAsia="Times New Roman" w:hAnsi="Source Sans Pro" w:cs="Times New Roman"/>
          <w:color w:val="FF0000"/>
          <w:sz w:val="23"/>
          <w:szCs w:val="23"/>
          <w:lang w:eastAsia="es-AR"/>
        </w:rPr>
        <w:t xml:space="preserve"> Shamir, Jaume </w:t>
      </w:r>
      <w:proofErr w:type="spellStart"/>
      <w:r w:rsidRPr="008170CF">
        <w:rPr>
          <w:rFonts w:ascii="Source Sans Pro" w:eastAsia="Times New Roman" w:hAnsi="Source Sans Pro" w:cs="Times New Roman"/>
          <w:color w:val="FF0000"/>
          <w:sz w:val="23"/>
          <w:szCs w:val="23"/>
          <w:lang w:eastAsia="es-AR"/>
        </w:rPr>
        <w:t>Franquesa</w:t>
      </w:r>
      <w:proofErr w:type="spellEnd"/>
      <w:r w:rsidRPr="008170CF">
        <w:rPr>
          <w:rFonts w:ascii="Source Sans Pro" w:eastAsia="Times New Roman" w:hAnsi="Source Sans Pro" w:cs="Times New Roman"/>
          <w:color w:val="FF0000"/>
          <w:sz w:val="23"/>
          <w:szCs w:val="23"/>
          <w:lang w:eastAsia="es-AR"/>
        </w:rPr>
        <w:t xml:space="preserve">, Rey </w:t>
      </w:r>
      <w:proofErr w:type="spellStart"/>
      <w:r w:rsidRPr="008170CF">
        <w:rPr>
          <w:rFonts w:ascii="Source Sans Pro" w:eastAsia="Times New Roman" w:hAnsi="Source Sans Pro" w:cs="Times New Roman"/>
          <w:color w:val="FF0000"/>
          <w:sz w:val="23"/>
          <w:szCs w:val="23"/>
          <w:lang w:eastAsia="es-AR"/>
        </w:rPr>
        <w:t>Koslowski</w:t>
      </w:r>
      <w:proofErr w:type="spellEnd"/>
      <w:r w:rsidRPr="008170CF">
        <w:rPr>
          <w:rFonts w:ascii="Source Sans Pro" w:eastAsia="Times New Roman" w:hAnsi="Source Sans Pro" w:cs="Times New Roman"/>
          <w:color w:val="FF0000"/>
          <w:sz w:val="23"/>
          <w:szCs w:val="23"/>
          <w:lang w:eastAsia="es-AR"/>
        </w:rPr>
        <w:t xml:space="preserve"> y Nina </w:t>
      </w:r>
      <w:proofErr w:type="spellStart"/>
      <w:r w:rsidRPr="008170CF">
        <w:rPr>
          <w:rFonts w:ascii="Source Sans Pro" w:eastAsia="Times New Roman" w:hAnsi="Source Sans Pro" w:cs="Times New Roman"/>
          <w:color w:val="FF0000"/>
          <w:sz w:val="23"/>
          <w:szCs w:val="23"/>
          <w:lang w:eastAsia="es-AR"/>
        </w:rPr>
        <w:t>Glick</w:t>
      </w:r>
      <w:proofErr w:type="spellEnd"/>
      <w:r w:rsidRPr="008170CF">
        <w:rPr>
          <w:rFonts w:ascii="Source Sans Pro" w:eastAsia="Times New Roman" w:hAnsi="Source Sans Pro" w:cs="Times New Roman"/>
          <w:color w:val="FF0000"/>
          <w:sz w:val="23"/>
          <w:szCs w:val="23"/>
          <w:lang w:eastAsia="es-AR"/>
        </w:rPr>
        <w:t xml:space="preserve"> Schiller y Noel Salazar, </w:t>
      </w:r>
      <w:r w:rsidRPr="008170CF">
        <w:rPr>
          <w:rFonts w:ascii="Source Sans Pro" w:eastAsia="Times New Roman" w:hAnsi="Source Sans Pro" w:cs="Times New Roman"/>
          <w:color w:val="333333"/>
          <w:sz w:val="23"/>
          <w:szCs w:val="23"/>
          <w:lang w:eastAsia="es-AR"/>
        </w:rPr>
        <w:t>bajo la perspectiva analítica de los </w:t>
      </w:r>
      <w:r w:rsidRPr="008170CF">
        <w:rPr>
          <w:rFonts w:ascii="Source Sans Pro" w:eastAsia="Times New Roman" w:hAnsi="Source Sans Pro" w:cs="Times New Roman"/>
          <w:i/>
          <w:iCs/>
          <w:color w:val="333333"/>
          <w:sz w:val="23"/>
          <w:szCs w:val="23"/>
          <w:bdr w:val="none" w:sz="0" w:space="0" w:color="auto" w:frame="1"/>
          <w:lang w:eastAsia="es-AR"/>
        </w:rPr>
        <w:t>regímenes de movilidad</w:t>
      </w:r>
      <w:r w:rsidRPr="008170CF">
        <w:rPr>
          <w:rFonts w:ascii="Source Sans Pro" w:eastAsia="Times New Roman" w:hAnsi="Source Sans Pro" w:cs="Times New Roman"/>
          <w:color w:val="333333"/>
          <w:sz w:val="23"/>
          <w:szCs w:val="23"/>
          <w:lang w:eastAsia="es-AR"/>
        </w:rPr>
        <w:t xml:space="preserve">, que incorporan las aportaciones etnográficas realizadas en el campo del </w:t>
      </w:r>
      <w:proofErr w:type="spellStart"/>
      <w:r w:rsidRPr="008170CF">
        <w:rPr>
          <w:rFonts w:ascii="Source Sans Pro" w:eastAsia="Times New Roman" w:hAnsi="Source Sans Pro" w:cs="Times New Roman"/>
          <w:color w:val="333333"/>
          <w:sz w:val="23"/>
          <w:szCs w:val="23"/>
          <w:lang w:eastAsia="es-AR"/>
        </w:rPr>
        <w:t>transnacionalismo</w:t>
      </w:r>
      <w:proofErr w:type="spellEnd"/>
      <w:r w:rsidRPr="008170CF">
        <w:rPr>
          <w:rFonts w:ascii="Source Sans Pro" w:eastAsia="Times New Roman" w:hAnsi="Source Sans Pro" w:cs="Times New Roman"/>
          <w:color w:val="333333"/>
          <w:sz w:val="23"/>
          <w:szCs w:val="23"/>
          <w:lang w:eastAsia="es-AR"/>
        </w:rPr>
        <w:t xml:space="preserve">, el control y cruce de fronteras, </w:t>
      </w:r>
      <w:r w:rsidRPr="008170CF">
        <w:rPr>
          <w:rFonts w:ascii="Source Sans Pro" w:eastAsia="Times New Roman" w:hAnsi="Source Sans Pro" w:cs="Times New Roman"/>
          <w:color w:val="FF0000"/>
          <w:sz w:val="23"/>
          <w:szCs w:val="23"/>
          <w:lang w:eastAsia="es-AR"/>
        </w:rPr>
        <w:t xml:space="preserve">los fenómenos de </w:t>
      </w:r>
      <w:proofErr w:type="spellStart"/>
      <w:r w:rsidRPr="008170CF">
        <w:rPr>
          <w:rFonts w:ascii="Source Sans Pro" w:eastAsia="Times New Roman" w:hAnsi="Source Sans Pro" w:cs="Times New Roman"/>
          <w:color w:val="FF0000"/>
          <w:sz w:val="23"/>
          <w:szCs w:val="23"/>
          <w:lang w:eastAsia="es-AR"/>
        </w:rPr>
        <w:t>suburbanización</w:t>
      </w:r>
      <w:proofErr w:type="spellEnd"/>
      <w:r w:rsidRPr="008170CF">
        <w:rPr>
          <w:rFonts w:ascii="Source Sans Pro" w:eastAsia="Times New Roman" w:hAnsi="Source Sans Pro" w:cs="Times New Roman"/>
          <w:color w:val="FF0000"/>
          <w:sz w:val="23"/>
          <w:szCs w:val="23"/>
          <w:lang w:eastAsia="es-AR"/>
        </w:rPr>
        <w:t xml:space="preserve"> y las dificultades de acceso a la ciudad</w:t>
      </w:r>
      <w:r w:rsidRPr="008170CF">
        <w:rPr>
          <w:rFonts w:ascii="Source Sans Pro" w:eastAsia="Times New Roman" w:hAnsi="Source Sans Pro" w:cs="Times New Roman"/>
          <w:color w:val="333333"/>
          <w:sz w:val="23"/>
          <w:szCs w:val="23"/>
          <w:lang w:eastAsia="es-AR"/>
        </w:rPr>
        <w:t>, por un lado, junto a las aportaciones realizadas por urbanistas y sociólogos en el campo de la planificación urbana y de la movilidad, los estudios de turismo, el mestizaje cultural o los usos cambiantes del tiempo en las sociedades contemporáneas (</w:t>
      </w:r>
      <w:proofErr w:type="spellStart"/>
      <w:r w:rsidRPr="008170CF">
        <w:rPr>
          <w:rFonts w:ascii="Source Sans Pro" w:eastAsia="Times New Roman" w:hAnsi="Source Sans Pro" w:cs="Times New Roman"/>
          <w:color w:val="333333"/>
          <w:sz w:val="23"/>
          <w:szCs w:val="23"/>
          <w:lang w:eastAsia="es-AR"/>
        </w:rPr>
        <w:t>Gershuny</w:t>
      </w:r>
      <w:proofErr w:type="spellEnd"/>
      <w:r w:rsidRPr="008170CF">
        <w:rPr>
          <w:rFonts w:ascii="Source Sans Pro" w:eastAsia="Times New Roman" w:hAnsi="Source Sans Pro" w:cs="Times New Roman"/>
          <w:color w:val="333333"/>
          <w:sz w:val="23"/>
          <w:szCs w:val="23"/>
          <w:lang w:eastAsia="es-AR"/>
        </w:rPr>
        <w:t xml:space="preserve">, 2000). Sin duda, los términos del debate siguen una agenda marcada por varios autores pioneros en el análisis de la globalización y del </w:t>
      </w:r>
      <w:proofErr w:type="spellStart"/>
      <w:r w:rsidRPr="008170CF">
        <w:rPr>
          <w:rFonts w:ascii="Source Sans Pro" w:eastAsia="Times New Roman" w:hAnsi="Source Sans Pro" w:cs="Times New Roman"/>
          <w:color w:val="333333"/>
          <w:sz w:val="23"/>
          <w:szCs w:val="23"/>
          <w:lang w:eastAsia="es-AR"/>
        </w:rPr>
        <w:t>postindustrialismo</w:t>
      </w:r>
      <w:proofErr w:type="spellEnd"/>
      <w:r w:rsidRPr="008170CF">
        <w:rPr>
          <w:rFonts w:ascii="Source Sans Pro" w:eastAsia="Times New Roman" w:hAnsi="Source Sans Pro" w:cs="Times New Roman"/>
          <w:color w:val="333333"/>
          <w:sz w:val="23"/>
          <w:szCs w:val="23"/>
          <w:lang w:eastAsia="es-AR"/>
        </w:rPr>
        <w:t xml:space="preserve">, como </w:t>
      </w:r>
      <w:proofErr w:type="spellStart"/>
      <w:r w:rsidRPr="008170CF">
        <w:rPr>
          <w:rFonts w:ascii="Source Sans Pro" w:eastAsia="Times New Roman" w:hAnsi="Source Sans Pro" w:cs="Times New Roman"/>
          <w:color w:val="FF0000"/>
          <w:sz w:val="23"/>
          <w:szCs w:val="23"/>
          <w:lang w:eastAsia="es-AR"/>
        </w:rPr>
        <w:t>Hannerz</w:t>
      </w:r>
      <w:proofErr w:type="spellEnd"/>
      <w:r w:rsidRPr="008170CF">
        <w:rPr>
          <w:rFonts w:ascii="Source Sans Pro" w:eastAsia="Times New Roman" w:hAnsi="Source Sans Pro" w:cs="Times New Roman"/>
          <w:color w:val="FF0000"/>
          <w:sz w:val="23"/>
          <w:szCs w:val="23"/>
          <w:lang w:eastAsia="es-AR"/>
        </w:rPr>
        <w:t xml:space="preserve"> (1998) y Beck (1998, 2006) en el ámbito de la </w:t>
      </w:r>
      <w:proofErr w:type="spellStart"/>
      <w:r w:rsidRPr="008170CF">
        <w:rPr>
          <w:rFonts w:ascii="Source Sans Pro" w:eastAsia="Times New Roman" w:hAnsi="Source Sans Pro" w:cs="Times New Roman"/>
          <w:color w:val="FF0000"/>
          <w:sz w:val="23"/>
          <w:szCs w:val="23"/>
          <w:lang w:eastAsia="es-AR"/>
        </w:rPr>
        <w:t>creolización</w:t>
      </w:r>
      <w:proofErr w:type="spellEnd"/>
      <w:r w:rsidRPr="008170CF">
        <w:rPr>
          <w:rFonts w:ascii="Source Sans Pro" w:eastAsia="Times New Roman" w:hAnsi="Source Sans Pro" w:cs="Times New Roman"/>
          <w:color w:val="FF0000"/>
          <w:sz w:val="23"/>
          <w:szCs w:val="23"/>
          <w:lang w:eastAsia="es-AR"/>
        </w:rPr>
        <w:t xml:space="preserve"> y del cosmopolitismo y el riesgo, </w:t>
      </w:r>
      <w:proofErr w:type="spellStart"/>
      <w:r w:rsidRPr="008170CF">
        <w:rPr>
          <w:rFonts w:ascii="Source Sans Pro" w:eastAsia="Times New Roman" w:hAnsi="Source Sans Pro" w:cs="Times New Roman"/>
          <w:color w:val="FF0000"/>
          <w:sz w:val="23"/>
          <w:szCs w:val="23"/>
          <w:lang w:eastAsia="es-AR"/>
        </w:rPr>
        <w:t>Appadurai</w:t>
      </w:r>
      <w:proofErr w:type="spellEnd"/>
      <w:r w:rsidRPr="008170CF">
        <w:rPr>
          <w:rFonts w:ascii="Source Sans Pro" w:eastAsia="Times New Roman" w:hAnsi="Source Sans Pro" w:cs="Times New Roman"/>
          <w:color w:val="FF0000"/>
          <w:sz w:val="23"/>
          <w:szCs w:val="23"/>
          <w:lang w:eastAsia="es-AR"/>
        </w:rPr>
        <w:t xml:space="preserve"> (1990, 2001) y </w:t>
      </w:r>
      <w:proofErr w:type="spellStart"/>
      <w:r w:rsidRPr="008170CF">
        <w:rPr>
          <w:rFonts w:ascii="Source Sans Pro" w:eastAsia="Times New Roman" w:hAnsi="Source Sans Pro" w:cs="Times New Roman"/>
          <w:color w:val="FF0000"/>
          <w:sz w:val="23"/>
          <w:szCs w:val="23"/>
          <w:lang w:eastAsia="es-AR"/>
        </w:rPr>
        <w:t>Castells</w:t>
      </w:r>
      <w:proofErr w:type="spellEnd"/>
      <w:r w:rsidRPr="008170CF">
        <w:rPr>
          <w:rFonts w:ascii="Source Sans Pro" w:eastAsia="Times New Roman" w:hAnsi="Source Sans Pro" w:cs="Times New Roman"/>
          <w:color w:val="FF0000"/>
          <w:sz w:val="23"/>
          <w:szCs w:val="23"/>
          <w:lang w:eastAsia="es-AR"/>
        </w:rPr>
        <w:t xml:space="preserve"> (1996) en su crítica al modelo de centro-periferia y sus respectivas propuestas de los cinco flujos culturales globales y de una sociedad-red</w:t>
      </w:r>
      <w:r w:rsidRPr="008170CF">
        <w:rPr>
          <w:rFonts w:ascii="Source Sans Pro" w:eastAsia="Times New Roman" w:hAnsi="Source Sans Pro" w:cs="Times New Roman"/>
          <w:color w:val="333333"/>
          <w:sz w:val="23"/>
          <w:szCs w:val="23"/>
          <w:lang w:eastAsia="es-AR"/>
        </w:rPr>
        <w:t>. En el ámbito de la comprensión de la movilidad urbana y metropolitana, cabe destacar las aportaciones de la sociología norteamericana y su modelo del </w:t>
      </w:r>
      <w:proofErr w:type="spellStart"/>
      <w:r w:rsidRPr="00AF2BC2">
        <w:rPr>
          <w:rFonts w:ascii="Source Sans Pro" w:eastAsia="Times New Roman" w:hAnsi="Source Sans Pro" w:cs="Times New Roman"/>
          <w:i/>
          <w:iCs/>
          <w:color w:val="FF0000"/>
          <w:sz w:val="23"/>
          <w:szCs w:val="23"/>
          <w:bdr w:val="none" w:sz="0" w:space="0" w:color="auto" w:frame="1"/>
          <w:lang w:eastAsia="es-AR"/>
        </w:rPr>
        <w:t>spatial</w:t>
      </w:r>
      <w:proofErr w:type="spellEnd"/>
      <w:r w:rsidRPr="00AF2BC2">
        <w:rPr>
          <w:rFonts w:ascii="Source Sans Pro" w:eastAsia="Times New Roman" w:hAnsi="Source Sans Pro" w:cs="Times New Roman"/>
          <w:i/>
          <w:iCs/>
          <w:color w:val="FF0000"/>
          <w:sz w:val="23"/>
          <w:szCs w:val="23"/>
          <w:bdr w:val="none" w:sz="0" w:space="0" w:color="auto" w:frame="1"/>
          <w:lang w:eastAsia="es-AR"/>
        </w:rPr>
        <w:t xml:space="preserve"> </w:t>
      </w:r>
      <w:proofErr w:type="spellStart"/>
      <w:r w:rsidRPr="00AF2BC2">
        <w:rPr>
          <w:rFonts w:ascii="Source Sans Pro" w:eastAsia="Times New Roman" w:hAnsi="Source Sans Pro" w:cs="Times New Roman"/>
          <w:i/>
          <w:iCs/>
          <w:color w:val="FF0000"/>
          <w:sz w:val="23"/>
          <w:szCs w:val="23"/>
          <w:bdr w:val="none" w:sz="0" w:space="0" w:color="auto" w:frame="1"/>
          <w:lang w:eastAsia="es-AR"/>
        </w:rPr>
        <w:t>mismatch</w:t>
      </w:r>
      <w:proofErr w:type="spellEnd"/>
      <w:r w:rsidR="00AF2BC2" w:rsidRPr="00AF2BC2">
        <w:rPr>
          <w:rFonts w:ascii="Source Sans Pro" w:eastAsia="Times New Roman" w:hAnsi="Source Sans Pro" w:cs="Times New Roman"/>
          <w:i/>
          <w:iCs/>
          <w:color w:val="FF0000"/>
          <w:sz w:val="23"/>
          <w:szCs w:val="23"/>
          <w:bdr w:val="none" w:sz="0" w:space="0" w:color="auto" w:frame="1"/>
          <w:lang w:eastAsia="es-AR"/>
        </w:rPr>
        <w:t xml:space="preserve"> </w:t>
      </w:r>
      <w:r w:rsidRPr="008170CF">
        <w:rPr>
          <w:rFonts w:ascii="Source Sans Pro" w:eastAsia="Times New Roman" w:hAnsi="Source Sans Pro" w:cs="Times New Roman"/>
          <w:color w:val="FF0000"/>
          <w:sz w:val="23"/>
          <w:szCs w:val="23"/>
          <w:lang w:eastAsia="es-AR"/>
        </w:rPr>
        <w:t>(</w:t>
      </w:r>
      <w:proofErr w:type="spellStart"/>
      <w:r w:rsidRPr="008170CF">
        <w:rPr>
          <w:rFonts w:ascii="Source Sans Pro" w:eastAsia="Times New Roman" w:hAnsi="Source Sans Pro" w:cs="Times New Roman"/>
          <w:color w:val="FF0000"/>
          <w:sz w:val="23"/>
          <w:szCs w:val="23"/>
          <w:lang w:eastAsia="es-AR"/>
        </w:rPr>
        <w:t>Kain</w:t>
      </w:r>
      <w:proofErr w:type="spellEnd"/>
      <w:r w:rsidRPr="008170CF">
        <w:rPr>
          <w:rFonts w:ascii="Source Sans Pro" w:eastAsia="Times New Roman" w:hAnsi="Source Sans Pro" w:cs="Times New Roman"/>
          <w:color w:val="FF0000"/>
          <w:sz w:val="23"/>
          <w:szCs w:val="23"/>
          <w:lang w:eastAsia="es-AR"/>
        </w:rPr>
        <w:t xml:space="preserve">, 1968; </w:t>
      </w:r>
      <w:proofErr w:type="spellStart"/>
      <w:r w:rsidRPr="008170CF">
        <w:rPr>
          <w:rFonts w:ascii="Source Sans Pro" w:eastAsia="Times New Roman" w:hAnsi="Source Sans Pro" w:cs="Times New Roman"/>
          <w:color w:val="FF0000"/>
          <w:sz w:val="23"/>
          <w:szCs w:val="23"/>
          <w:lang w:eastAsia="es-AR"/>
        </w:rPr>
        <w:t>Gobillon</w:t>
      </w:r>
      <w:proofErr w:type="spellEnd"/>
      <w:r w:rsidRPr="008170CF">
        <w:rPr>
          <w:rFonts w:ascii="Source Sans Pro" w:eastAsia="Times New Roman" w:hAnsi="Source Sans Pro" w:cs="Times New Roman"/>
          <w:color w:val="FF0000"/>
          <w:sz w:val="23"/>
          <w:szCs w:val="23"/>
          <w:lang w:eastAsia="es-AR"/>
        </w:rPr>
        <w:t xml:space="preserve"> et al, 2003) y, sobre todo, la tradición europea, iniciada por </w:t>
      </w:r>
      <w:proofErr w:type="spellStart"/>
      <w:r w:rsidRPr="008170CF">
        <w:rPr>
          <w:rFonts w:ascii="Source Sans Pro" w:eastAsia="Times New Roman" w:hAnsi="Source Sans Pro" w:cs="Times New Roman"/>
          <w:color w:val="FF0000"/>
          <w:sz w:val="23"/>
          <w:szCs w:val="23"/>
          <w:lang w:eastAsia="es-AR"/>
        </w:rPr>
        <w:t>Lefebvre</w:t>
      </w:r>
      <w:proofErr w:type="spellEnd"/>
      <w:r w:rsidRPr="008170CF">
        <w:rPr>
          <w:rFonts w:ascii="Source Sans Pro" w:eastAsia="Times New Roman" w:hAnsi="Source Sans Pro" w:cs="Times New Roman"/>
          <w:color w:val="FF0000"/>
          <w:sz w:val="23"/>
          <w:szCs w:val="23"/>
          <w:lang w:eastAsia="es-AR"/>
        </w:rPr>
        <w:t xml:space="preserve"> (1972, 1974) con la defensa del derecho a la ciudad y seguida por Harvey, especialmente en su investigación sobre los orígenes del cambio cultural y la experiencia del espacio y el tiempo en la sociedad postmoderna (Harvey, 1998, 2007).</w:t>
      </w:r>
    </w:p>
    <w:p w:rsidR="008170CF" w:rsidRPr="008170CF" w:rsidRDefault="008170CF" w:rsidP="008170CF">
      <w:pPr>
        <w:spacing w:after="240" w:line="408" w:lineRule="atLeast"/>
        <w:jc w:val="both"/>
        <w:rPr>
          <w:rFonts w:ascii="Source Sans Pro" w:eastAsia="Times New Roman" w:hAnsi="Source Sans Pro" w:cs="Times New Roman"/>
          <w:color w:val="333333"/>
          <w:sz w:val="23"/>
          <w:szCs w:val="23"/>
          <w:lang w:eastAsia="es-AR"/>
        </w:rPr>
      </w:pPr>
      <w:proofErr w:type="spellStart"/>
      <w:r w:rsidRPr="008170CF">
        <w:rPr>
          <w:rFonts w:ascii="Source Sans Pro" w:eastAsia="Times New Roman" w:hAnsi="Source Sans Pro" w:cs="Times New Roman"/>
          <w:color w:val="333333"/>
          <w:sz w:val="23"/>
          <w:szCs w:val="23"/>
          <w:lang w:eastAsia="es-AR"/>
        </w:rPr>
        <w:t>Ronen</w:t>
      </w:r>
      <w:proofErr w:type="spellEnd"/>
      <w:r w:rsidRPr="008170CF">
        <w:rPr>
          <w:rFonts w:ascii="Source Sans Pro" w:eastAsia="Times New Roman" w:hAnsi="Source Sans Pro" w:cs="Times New Roman"/>
          <w:color w:val="333333"/>
          <w:sz w:val="23"/>
          <w:szCs w:val="23"/>
          <w:lang w:eastAsia="es-AR"/>
        </w:rPr>
        <w:t xml:space="preserve"> Shamir (2005) en su trabajo pionero sobre movilidad, fronteras y sistemas de control argumenta que la globalización, además de ser generadora de nuevos y diferentes tipos de movilidad, lleva aparejados sus propios principios de cierre. Postula la existencia de un nuevo principio cultural-normativo de tipo global que sirve de contrapeso a las doctrinas de derechos humanos, haciendo prevalecer los criterios de seguridad (a nivel global, nacional y local), </w:t>
      </w:r>
      <w:r w:rsidRPr="008170CF">
        <w:rPr>
          <w:rFonts w:ascii="Source Sans Pro" w:eastAsia="Times New Roman" w:hAnsi="Source Sans Pro" w:cs="Times New Roman"/>
          <w:color w:val="333333"/>
          <w:sz w:val="23"/>
          <w:szCs w:val="23"/>
          <w:lang w:eastAsia="es-AR"/>
        </w:rPr>
        <w:lastRenderedPageBreak/>
        <w:t xml:space="preserve">instaurando lo que denomina el paradigma de la sospecha, mediante el que se ejercen diferentes formas de </w:t>
      </w:r>
      <w:proofErr w:type="spellStart"/>
      <w:r w:rsidRPr="008170CF">
        <w:rPr>
          <w:rFonts w:ascii="Source Sans Pro" w:eastAsia="Times New Roman" w:hAnsi="Source Sans Pro" w:cs="Times New Roman"/>
          <w:color w:val="333333"/>
          <w:sz w:val="23"/>
          <w:szCs w:val="23"/>
          <w:lang w:eastAsia="es-AR"/>
        </w:rPr>
        <w:t>biopolítica</w:t>
      </w:r>
      <w:proofErr w:type="spellEnd"/>
      <w:r w:rsidRPr="008170CF">
        <w:rPr>
          <w:rFonts w:ascii="Source Sans Pro" w:eastAsia="Times New Roman" w:hAnsi="Source Sans Pro" w:cs="Times New Roman"/>
          <w:color w:val="333333"/>
          <w:sz w:val="23"/>
          <w:szCs w:val="23"/>
          <w:lang w:eastAsia="es-AR"/>
        </w:rPr>
        <w:t xml:space="preserve"> orientadas a estigmatizar y cerrar el paso a determinadas categorías de personas.</w:t>
      </w:r>
    </w:p>
    <w:p w:rsidR="008170CF" w:rsidRPr="008170CF" w:rsidRDefault="008170CF" w:rsidP="008170CF">
      <w:pPr>
        <w:spacing w:after="240" w:line="408" w:lineRule="atLeast"/>
        <w:jc w:val="both"/>
        <w:rPr>
          <w:rFonts w:ascii="Source Sans Pro" w:eastAsia="Times New Roman" w:hAnsi="Source Sans Pro" w:cs="Times New Roman"/>
          <w:color w:val="333333"/>
          <w:sz w:val="23"/>
          <w:szCs w:val="23"/>
          <w:lang w:eastAsia="es-AR"/>
        </w:rPr>
      </w:pPr>
      <w:proofErr w:type="spellStart"/>
      <w:r w:rsidRPr="008170CF">
        <w:rPr>
          <w:rFonts w:ascii="Source Sans Pro" w:eastAsia="Times New Roman" w:hAnsi="Source Sans Pro" w:cs="Times New Roman"/>
          <w:color w:val="333333"/>
          <w:sz w:val="23"/>
          <w:szCs w:val="23"/>
          <w:lang w:eastAsia="es-AR"/>
        </w:rPr>
        <w:t>Glick</w:t>
      </w:r>
      <w:proofErr w:type="spellEnd"/>
      <w:r w:rsidRPr="008170CF">
        <w:rPr>
          <w:rFonts w:ascii="Source Sans Pro" w:eastAsia="Times New Roman" w:hAnsi="Source Sans Pro" w:cs="Times New Roman"/>
          <w:color w:val="333333"/>
          <w:sz w:val="23"/>
          <w:szCs w:val="23"/>
          <w:lang w:eastAsia="es-AR"/>
        </w:rPr>
        <w:t xml:space="preserve"> Schiller y Salazar (2013) se alinean junto a Shamir por lo que respecta a la crítica hacia los posicionamientos un tanto </w:t>
      </w:r>
      <w:proofErr w:type="spellStart"/>
      <w:r w:rsidRPr="008170CF">
        <w:rPr>
          <w:rFonts w:ascii="Source Sans Pro" w:eastAsia="Times New Roman" w:hAnsi="Source Sans Pro" w:cs="Times New Roman"/>
          <w:color w:val="333333"/>
          <w:sz w:val="23"/>
          <w:szCs w:val="23"/>
          <w:lang w:eastAsia="es-AR"/>
        </w:rPr>
        <w:t>naïf</w:t>
      </w:r>
      <w:proofErr w:type="spellEnd"/>
      <w:r w:rsidRPr="008170CF">
        <w:rPr>
          <w:rFonts w:ascii="Source Sans Pro" w:eastAsia="Times New Roman" w:hAnsi="Source Sans Pro" w:cs="Times New Roman"/>
          <w:color w:val="333333"/>
          <w:sz w:val="23"/>
          <w:szCs w:val="23"/>
          <w:lang w:eastAsia="es-AR"/>
        </w:rPr>
        <w:t xml:space="preserve"> de algunos académicos que celebran tanto la “muerte de la distancia” (</w:t>
      </w:r>
      <w:proofErr w:type="spellStart"/>
      <w:r w:rsidRPr="008170CF">
        <w:rPr>
          <w:rFonts w:ascii="Source Sans Pro" w:eastAsia="Times New Roman" w:hAnsi="Source Sans Pro" w:cs="Times New Roman"/>
          <w:color w:val="333333"/>
          <w:sz w:val="23"/>
          <w:szCs w:val="23"/>
          <w:lang w:eastAsia="es-AR"/>
        </w:rPr>
        <w:t>Cairncross</w:t>
      </w:r>
      <w:proofErr w:type="spellEnd"/>
      <w:r w:rsidRPr="008170CF">
        <w:rPr>
          <w:rFonts w:ascii="Source Sans Pro" w:eastAsia="Times New Roman" w:hAnsi="Source Sans Pro" w:cs="Times New Roman"/>
          <w:color w:val="333333"/>
          <w:sz w:val="23"/>
          <w:szCs w:val="23"/>
          <w:lang w:eastAsia="es-AR"/>
        </w:rPr>
        <w:t>, 1997), como el brindis al “giro hacia la movilidad”, entendida como libertad indiscriminada (</w:t>
      </w:r>
      <w:proofErr w:type="spellStart"/>
      <w:r w:rsidRPr="008170CF">
        <w:rPr>
          <w:rFonts w:ascii="Source Sans Pro" w:eastAsia="Times New Roman" w:hAnsi="Source Sans Pro" w:cs="Times New Roman"/>
          <w:color w:val="333333"/>
          <w:sz w:val="23"/>
          <w:szCs w:val="23"/>
          <w:lang w:eastAsia="es-AR"/>
        </w:rPr>
        <w:t>Urry</w:t>
      </w:r>
      <w:proofErr w:type="spellEnd"/>
      <w:r w:rsidRPr="008170CF">
        <w:rPr>
          <w:rFonts w:ascii="Source Sans Pro" w:eastAsia="Times New Roman" w:hAnsi="Source Sans Pro" w:cs="Times New Roman"/>
          <w:color w:val="333333"/>
          <w:sz w:val="23"/>
          <w:szCs w:val="23"/>
          <w:lang w:eastAsia="es-AR"/>
        </w:rPr>
        <w:t xml:space="preserve">, 2007). En la misma línea de argumentación, </w:t>
      </w:r>
      <w:proofErr w:type="spellStart"/>
      <w:r w:rsidRPr="008170CF">
        <w:rPr>
          <w:rFonts w:ascii="Source Sans Pro" w:eastAsia="Times New Roman" w:hAnsi="Source Sans Pro" w:cs="Times New Roman"/>
          <w:color w:val="333333"/>
          <w:sz w:val="23"/>
          <w:szCs w:val="23"/>
          <w:lang w:eastAsia="es-AR"/>
        </w:rPr>
        <w:t>Franquesa</w:t>
      </w:r>
      <w:proofErr w:type="spellEnd"/>
      <w:r w:rsidRPr="008170CF">
        <w:rPr>
          <w:rFonts w:ascii="Source Sans Pro" w:eastAsia="Times New Roman" w:hAnsi="Source Sans Pro" w:cs="Times New Roman"/>
          <w:color w:val="333333"/>
          <w:sz w:val="23"/>
          <w:szCs w:val="23"/>
          <w:lang w:eastAsia="es-AR"/>
        </w:rPr>
        <w:t xml:space="preserve"> (2011) afirma que el enfoque del “giro hacia la movilidad”, </w:t>
      </w:r>
      <w:proofErr w:type="spellStart"/>
      <w:r w:rsidRPr="008170CF">
        <w:rPr>
          <w:rFonts w:ascii="Source Sans Pro" w:eastAsia="Times New Roman" w:hAnsi="Source Sans Pro" w:cs="Times New Roman"/>
          <w:color w:val="333333"/>
          <w:sz w:val="23"/>
          <w:szCs w:val="23"/>
          <w:lang w:eastAsia="es-AR"/>
        </w:rPr>
        <w:t>reifica</w:t>
      </w:r>
      <w:proofErr w:type="spellEnd"/>
      <w:r w:rsidRPr="008170CF">
        <w:rPr>
          <w:rFonts w:ascii="Source Sans Pro" w:eastAsia="Times New Roman" w:hAnsi="Source Sans Pro" w:cs="Times New Roman"/>
          <w:color w:val="333333"/>
          <w:sz w:val="23"/>
          <w:szCs w:val="23"/>
          <w:lang w:eastAsia="es-AR"/>
        </w:rPr>
        <w:t xml:space="preserve"> los marcos contextuales en los que ésta se produce, como si se tratara de espacios neutros (y exentos de control y de prácticas de poder segregacionistas) donde se produce una nueva movilidad generalizada. Frente a esta visión positivista, </w:t>
      </w:r>
      <w:proofErr w:type="spellStart"/>
      <w:r w:rsidRPr="008170CF">
        <w:rPr>
          <w:rFonts w:ascii="Source Sans Pro" w:eastAsia="Times New Roman" w:hAnsi="Source Sans Pro" w:cs="Times New Roman"/>
          <w:color w:val="FF0000"/>
          <w:sz w:val="23"/>
          <w:szCs w:val="23"/>
          <w:lang w:eastAsia="es-AR"/>
        </w:rPr>
        <w:t>Franquesa</w:t>
      </w:r>
      <w:proofErr w:type="spellEnd"/>
      <w:r w:rsidRPr="008170CF">
        <w:rPr>
          <w:rFonts w:ascii="Source Sans Pro" w:eastAsia="Times New Roman" w:hAnsi="Source Sans Pro" w:cs="Times New Roman"/>
          <w:color w:val="FF0000"/>
          <w:sz w:val="23"/>
          <w:szCs w:val="23"/>
          <w:lang w:eastAsia="es-AR"/>
        </w:rPr>
        <w:t xml:space="preserve"> plantea la necesidad de un enfoque dialéctico que ponga de relieve en contextos específicos la doble dinámica de movilidad e inmovilidad </w:t>
      </w:r>
      <w:r w:rsidRPr="008170CF">
        <w:rPr>
          <w:rFonts w:ascii="Source Sans Pro" w:eastAsia="Times New Roman" w:hAnsi="Source Sans Pro" w:cs="Times New Roman"/>
          <w:color w:val="333333"/>
          <w:sz w:val="23"/>
          <w:szCs w:val="23"/>
          <w:lang w:eastAsia="es-AR"/>
        </w:rPr>
        <w:t xml:space="preserve">(continuidad y cambio), tomando como referencia empírica su análisis de los cambiantes patrones de acumulación de la industria turística sobre el territorio, en este caso el barrio de </w:t>
      </w:r>
      <w:proofErr w:type="spellStart"/>
      <w:r w:rsidRPr="008170CF">
        <w:rPr>
          <w:rFonts w:ascii="Source Sans Pro" w:eastAsia="Times New Roman" w:hAnsi="Source Sans Pro" w:cs="Times New Roman"/>
          <w:color w:val="333333"/>
          <w:sz w:val="23"/>
          <w:szCs w:val="23"/>
          <w:lang w:eastAsia="es-AR"/>
        </w:rPr>
        <w:t>Sa</w:t>
      </w:r>
      <w:proofErr w:type="spellEnd"/>
      <w:r w:rsidRPr="008170CF">
        <w:rPr>
          <w:rFonts w:ascii="Source Sans Pro" w:eastAsia="Times New Roman" w:hAnsi="Source Sans Pro" w:cs="Times New Roman"/>
          <w:color w:val="333333"/>
          <w:sz w:val="23"/>
          <w:szCs w:val="23"/>
          <w:lang w:eastAsia="es-AR"/>
        </w:rPr>
        <w:t xml:space="preserve"> Calatrava en Palma de Mallorca (</w:t>
      </w:r>
      <w:proofErr w:type="spellStart"/>
      <w:r w:rsidRPr="008170CF">
        <w:rPr>
          <w:rFonts w:ascii="Source Sans Pro" w:eastAsia="Times New Roman" w:hAnsi="Source Sans Pro" w:cs="Times New Roman"/>
          <w:color w:val="333333"/>
          <w:sz w:val="23"/>
          <w:szCs w:val="23"/>
          <w:lang w:eastAsia="es-AR"/>
        </w:rPr>
        <w:t>Franquesa</w:t>
      </w:r>
      <w:proofErr w:type="spellEnd"/>
      <w:r w:rsidRPr="008170CF">
        <w:rPr>
          <w:rFonts w:ascii="Source Sans Pro" w:eastAsia="Times New Roman" w:hAnsi="Source Sans Pro" w:cs="Times New Roman"/>
          <w:color w:val="333333"/>
          <w:sz w:val="23"/>
          <w:szCs w:val="23"/>
          <w:lang w:eastAsia="es-AR"/>
        </w:rPr>
        <w:t>, 2013).</w:t>
      </w:r>
    </w:p>
    <w:p w:rsidR="008170CF" w:rsidRPr="008170CF" w:rsidRDefault="008170CF" w:rsidP="008170CF">
      <w:pPr>
        <w:spacing w:after="240" w:line="408" w:lineRule="atLeast"/>
        <w:jc w:val="both"/>
        <w:rPr>
          <w:rFonts w:ascii="Source Sans Pro" w:eastAsia="Times New Roman" w:hAnsi="Source Sans Pro" w:cs="Times New Roman"/>
          <w:color w:val="333333"/>
          <w:sz w:val="23"/>
          <w:szCs w:val="23"/>
          <w:lang w:eastAsia="es-AR"/>
        </w:rPr>
      </w:pPr>
      <w:r w:rsidRPr="008170CF">
        <w:rPr>
          <w:rFonts w:ascii="Source Sans Pro" w:eastAsia="Times New Roman" w:hAnsi="Source Sans Pro" w:cs="Times New Roman"/>
          <w:color w:val="333333"/>
          <w:sz w:val="23"/>
          <w:szCs w:val="23"/>
          <w:lang w:eastAsia="es-AR"/>
        </w:rPr>
        <w:t xml:space="preserve">La construcción de territorio en un determinado espacio puede ser el resultado de la conjunción de lo cercano y lo remoto, esto es, de </w:t>
      </w:r>
      <w:r w:rsidRPr="008170CF">
        <w:rPr>
          <w:rFonts w:ascii="Source Sans Pro" w:eastAsia="Times New Roman" w:hAnsi="Source Sans Pro" w:cs="Times New Roman"/>
          <w:color w:val="FF0000"/>
          <w:sz w:val="23"/>
          <w:szCs w:val="23"/>
          <w:lang w:eastAsia="es-AR"/>
        </w:rPr>
        <w:t>un juego de escalas, donde interactúan instancias globales, regionales y locales.</w:t>
      </w:r>
      <w:r w:rsidRPr="008170CF">
        <w:rPr>
          <w:rFonts w:ascii="Source Sans Pro" w:eastAsia="Times New Roman" w:hAnsi="Source Sans Pro" w:cs="Times New Roman"/>
          <w:color w:val="333333"/>
          <w:sz w:val="23"/>
          <w:szCs w:val="23"/>
          <w:lang w:eastAsia="es-AR"/>
        </w:rPr>
        <w:t xml:space="preserve"> </w:t>
      </w:r>
      <w:r w:rsidRPr="008170CF">
        <w:rPr>
          <w:rFonts w:ascii="Source Sans Pro" w:eastAsia="Times New Roman" w:hAnsi="Source Sans Pro" w:cs="Times New Roman"/>
          <w:color w:val="FF0000"/>
          <w:sz w:val="23"/>
          <w:szCs w:val="23"/>
          <w:lang w:eastAsia="es-AR"/>
        </w:rPr>
        <w:t xml:space="preserve">Lo local no se explica por sí mismo. Lo global y lo local son elementos constitutivos de la dialéctica del territorio. </w:t>
      </w:r>
      <w:r w:rsidRPr="008170CF">
        <w:rPr>
          <w:rFonts w:ascii="Source Sans Pro" w:eastAsia="Times New Roman" w:hAnsi="Source Sans Pro" w:cs="Times New Roman"/>
          <w:color w:val="333333"/>
          <w:sz w:val="23"/>
          <w:szCs w:val="23"/>
          <w:lang w:eastAsia="es-AR"/>
        </w:rPr>
        <w:t xml:space="preserve">No se trata, en todo caso, de territorios neutros, sino de lugares donde se ejercen y proyectan sistemas normativos y de control, imaginarios y prácticas sociales y de poder. Transitar por el territorio puede ser muy fácil o muy difícil, en función de las circunstancias </w:t>
      </w:r>
      <w:proofErr w:type="spellStart"/>
      <w:r w:rsidRPr="008170CF">
        <w:rPr>
          <w:rFonts w:ascii="Source Sans Pro" w:eastAsia="Times New Roman" w:hAnsi="Source Sans Pro" w:cs="Times New Roman"/>
          <w:color w:val="333333"/>
          <w:sz w:val="23"/>
          <w:szCs w:val="23"/>
          <w:lang w:eastAsia="es-AR"/>
        </w:rPr>
        <w:t>glocales</w:t>
      </w:r>
      <w:proofErr w:type="spellEnd"/>
      <w:r w:rsidRPr="008170CF">
        <w:rPr>
          <w:rFonts w:ascii="Source Sans Pro" w:eastAsia="Times New Roman" w:hAnsi="Source Sans Pro" w:cs="Times New Roman"/>
          <w:color w:val="333333"/>
          <w:sz w:val="23"/>
          <w:szCs w:val="23"/>
          <w:lang w:eastAsia="es-AR"/>
        </w:rPr>
        <w:t xml:space="preserve"> que caracterizan cada caso. Dentro de este marco conceptual invitamos a participar con comunicaciones que muestren, cualquiera que sea la escala de análisis y el ámbito temático específico, esos contextos concretos, esos regímenes de movilidad que regulan y enmarcan las situaciones sociales y trayectorias individuales y grupales móviles y/o inmóviles.</w:t>
      </w:r>
    </w:p>
    <w:p w:rsidR="008170CF" w:rsidRPr="008170CF" w:rsidRDefault="008170CF" w:rsidP="008170CF">
      <w:pPr>
        <w:spacing w:before="300" w:after="0" w:line="360" w:lineRule="atLeast"/>
        <w:jc w:val="both"/>
        <w:outlineLvl w:val="3"/>
        <w:rPr>
          <w:rFonts w:ascii="Open Sans" w:eastAsia="Times New Roman" w:hAnsi="Open Sans" w:cs="Times New Roman"/>
          <w:color w:val="94886E"/>
          <w:sz w:val="30"/>
          <w:szCs w:val="30"/>
          <w:lang w:eastAsia="es-AR"/>
        </w:rPr>
      </w:pPr>
      <w:r w:rsidRPr="008170CF">
        <w:rPr>
          <w:rFonts w:ascii="Open Sans" w:eastAsia="Times New Roman" w:hAnsi="Open Sans" w:cs="Times New Roman"/>
          <w:color w:val="94886E"/>
          <w:sz w:val="30"/>
          <w:szCs w:val="30"/>
          <w:lang w:eastAsia="es-AR"/>
        </w:rPr>
        <w:t>Bibliografía</w:t>
      </w:r>
    </w:p>
    <w:p w:rsidR="008170CF" w:rsidRPr="008170CF" w:rsidRDefault="008170CF" w:rsidP="008170CF">
      <w:pPr>
        <w:spacing w:after="0" w:line="408" w:lineRule="atLeast"/>
        <w:jc w:val="both"/>
        <w:rPr>
          <w:rFonts w:ascii="Source Sans Pro" w:eastAsia="Times New Roman" w:hAnsi="Source Sans Pro" w:cs="Times New Roman"/>
          <w:color w:val="333333"/>
          <w:sz w:val="23"/>
          <w:szCs w:val="23"/>
          <w:lang w:eastAsia="es-AR"/>
        </w:rPr>
      </w:pPr>
      <w:proofErr w:type="spellStart"/>
      <w:proofErr w:type="gramStart"/>
      <w:r w:rsidRPr="008170CF">
        <w:rPr>
          <w:rFonts w:ascii="Source Sans Pro" w:eastAsia="Times New Roman" w:hAnsi="Source Sans Pro" w:cs="Times New Roman"/>
          <w:color w:val="333333"/>
          <w:sz w:val="23"/>
          <w:szCs w:val="23"/>
          <w:lang w:val="en-US" w:eastAsia="es-AR"/>
        </w:rPr>
        <w:t>Appadurai</w:t>
      </w:r>
      <w:proofErr w:type="spellEnd"/>
      <w:r w:rsidRPr="008170CF">
        <w:rPr>
          <w:rFonts w:ascii="Source Sans Pro" w:eastAsia="Times New Roman" w:hAnsi="Source Sans Pro" w:cs="Times New Roman"/>
          <w:color w:val="333333"/>
          <w:sz w:val="23"/>
          <w:szCs w:val="23"/>
          <w:lang w:val="en-US" w:eastAsia="es-AR"/>
        </w:rPr>
        <w:t xml:space="preserve">, </w:t>
      </w:r>
      <w:proofErr w:type="spellStart"/>
      <w:r w:rsidRPr="008170CF">
        <w:rPr>
          <w:rFonts w:ascii="Source Sans Pro" w:eastAsia="Times New Roman" w:hAnsi="Source Sans Pro" w:cs="Times New Roman"/>
          <w:color w:val="333333"/>
          <w:sz w:val="23"/>
          <w:szCs w:val="23"/>
          <w:lang w:val="en-US" w:eastAsia="es-AR"/>
        </w:rPr>
        <w:t>Arjun</w:t>
      </w:r>
      <w:proofErr w:type="spellEnd"/>
      <w:r w:rsidRPr="008170CF">
        <w:rPr>
          <w:rFonts w:ascii="Source Sans Pro" w:eastAsia="Times New Roman" w:hAnsi="Source Sans Pro" w:cs="Times New Roman"/>
          <w:color w:val="333333"/>
          <w:sz w:val="23"/>
          <w:szCs w:val="23"/>
          <w:lang w:val="en-US" w:eastAsia="es-AR"/>
        </w:rPr>
        <w:t xml:space="preserve"> (1990), “</w:t>
      </w:r>
      <w:proofErr w:type="spellStart"/>
      <w:r w:rsidRPr="008170CF">
        <w:rPr>
          <w:rFonts w:ascii="Source Sans Pro" w:eastAsia="Times New Roman" w:hAnsi="Source Sans Pro" w:cs="Times New Roman"/>
          <w:color w:val="333333"/>
          <w:sz w:val="23"/>
          <w:szCs w:val="23"/>
          <w:lang w:val="en-US" w:eastAsia="es-AR"/>
        </w:rPr>
        <w:t>Disjuncure</w:t>
      </w:r>
      <w:proofErr w:type="spellEnd"/>
      <w:r w:rsidRPr="008170CF">
        <w:rPr>
          <w:rFonts w:ascii="Source Sans Pro" w:eastAsia="Times New Roman" w:hAnsi="Source Sans Pro" w:cs="Times New Roman"/>
          <w:color w:val="333333"/>
          <w:sz w:val="23"/>
          <w:szCs w:val="23"/>
          <w:lang w:val="en-US" w:eastAsia="es-AR"/>
        </w:rPr>
        <w:t xml:space="preserve"> and difference in the global cultural economy”, Theory, culture and society, 7: 295-310.</w:t>
      </w:r>
      <w:proofErr w:type="gramEnd"/>
      <w:r w:rsidRPr="008170CF">
        <w:rPr>
          <w:rFonts w:ascii="Source Sans Pro" w:eastAsia="Times New Roman" w:hAnsi="Source Sans Pro" w:cs="Times New Roman"/>
          <w:color w:val="333333"/>
          <w:sz w:val="23"/>
          <w:szCs w:val="23"/>
          <w:lang w:val="en-US" w:eastAsia="es-AR"/>
        </w:rPr>
        <w:br/>
      </w:r>
      <w:r w:rsidRPr="008170CF">
        <w:rPr>
          <w:rFonts w:ascii="Source Sans Pro" w:eastAsia="Times New Roman" w:hAnsi="Source Sans Pro" w:cs="Times New Roman"/>
          <w:color w:val="333333"/>
          <w:sz w:val="23"/>
          <w:szCs w:val="23"/>
          <w:lang w:eastAsia="es-AR"/>
        </w:rPr>
        <w:t>___ (2001), </w:t>
      </w:r>
      <w:r w:rsidRPr="008170CF">
        <w:rPr>
          <w:rFonts w:ascii="Source Sans Pro" w:eastAsia="Times New Roman" w:hAnsi="Source Sans Pro" w:cs="Times New Roman"/>
          <w:i/>
          <w:iCs/>
          <w:color w:val="333333"/>
          <w:sz w:val="23"/>
          <w:szCs w:val="23"/>
          <w:bdr w:val="none" w:sz="0" w:space="0" w:color="auto" w:frame="1"/>
          <w:lang w:eastAsia="es-AR"/>
        </w:rPr>
        <w:t>La modernidad desbordada</w:t>
      </w:r>
      <w:r w:rsidRPr="008170CF">
        <w:rPr>
          <w:rFonts w:ascii="Source Sans Pro" w:eastAsia="Times New Roman" w:hAnsi="Source Sans Pro" w:cs="Times New Roman"/>
          <w:color w:val="333333"/>
          <w:sz w:val="23"/>
          <w:szCs w:val="23"/>
          <w:lang w:eastAsia="es-AR"/>
        </w:rPr>
        <w:t>. México, FCE.</w:t>
      </w:r>
      <w:r w:rsidRPr="008170CF">
        <w:rPr>
          <w:rFonts w:ascii="Source Sans Pro" w:eastAsia="Times New Roman" w:hAnsi="Source Sans Pro" w:cs="Times New Roman"/>
          <w:color w:val="333333"/>
          <w:sz w:val="23"/>
          <w:szCs w:val="23"/>
          <w:lang w:eastAsia="es-AR"/>
        </w:rPr>
        <w:br/>
      </w:r>
      <w:r w:rsidRPr="008170CF">
        <w:rPr>
          <w:rFonts w:ascii="Source Sans Pro" w:eastAsia="Times New Roman" w:hAnsi="Source Sans Pro" w:cs="Times New Roman"/>
          <w:color w:val="333333"/>
          <w:sz w:val="23"/>
          <w:szCs w:val="23"/>
          <w:lang w:eastAsia="es-AR"/>
        </w:rPr>
        <w:lastRenderedPageBreak/>
        <w:t xml:space="preserve">Beck, </w:t>
      </w:r>
      <w:proofErr w:type="spellStart"/>
      <w:r w:rsidRPr="008170CF">
        <w:rPr>
          <w:rFonts w:ascii="Source Sans Pro" w:eastAsia="Times New Roman" w:hAnsi="Source Sans Pro" w:cs="Times New Roman"/>
          <w:color w:val="333333"/>
          <w:sz w:val="23"/>
          <w:szCs w:val="23"/>
          <w:lang w:eastAsia="es-AR"/>
        </w:rPr>
        <w:t>Ulrich</w:t>
      </w:r>
      <w:proofErr w:type="spellEnd"/>
      <w:r w:rsidRPr="008170CF">
        <w:rPr>
          <w:rFonts w:ascii="Source Sans Pro" w:eastAsia="Times New Roman" w:hAnsi="Source Sans Pro" w:cs="Times New Roman"/>
          <w:color w:val="333333"/>
          <w:sz w:val="23"/>
          <w:szCs w:val="23"/>
          <w:lang w:eastAsia="es-AR"/>
        </w:rPr>
        <w:t xml:space="preserve"> (1998), </w:t>
      </w:r>
      <w:r w:rsidRPr="008170CF">
        <w:rPr>
          <w:rFonts w:ascii="Source Sans Pro" w:eastAsia="Times New Roman" w:hAnsi="Source Sans Pro" w:cs="Times New Roman"/>
          <w:i/>
          <w:iCs/>
          <w:color w:val="333333"/>
          <w:sz w:val="23"/>
          <w:szCs w:val="23"/>
          <w:bdr w:val="none" w:sz="0" w:space="0" w:color="auto" w:frame="1"/>
          <w:lang w:eastAsia="es-AR"/>
        </w:rPr>
        <w:t>La sociedad del riesgo. Hacia una nueva modernidad</w:t>
      </w:r>
      <w:r w:rsidRPr="008170CF">
        <w:rPr>
          <w:rFonts w:ascii="Source Sans Pro" w:eastAsia="Times New Roman" w:hAnsi="Source Sans Pro" w:cs="Times New Roman"/>
          <w:color w:val="333333"/>
          <w:sz w:val="23"/>
          <w:szCs w:val="23"/>
          <w:lang w:eastAsia="es-AR"/>
        </w:rPr>
        <w:t>. Barcelona, Paidós.</w:t>
      </w:r>
      <w:r w:rsidRPr="008170CF">
        <w:rPr>
          <w:rFonts w:ascii="Source Sans Pro" w:eastAsia="Times New Roman" w:hAnsi="Source Sans Pro" w:cs="Times New Roman"/>
          <w:color w:val="333333"/>
          <w:sz w:val="23"/>
          <w:szCs w:val="23"/>
          <w:lang w:eastAsia="es-AR"/>
        </w:rPr>
        <w:br/>
        <w:t>___ (2006), </w:t>
      </w:r>
      <w:r w:rsidRPr="008170CF">
        <w:rPr>
          <w:rFonts w:ascii="Source Sans Pro" w:eastAsia="Times New Roman" w:hAnsi="Source Sans Pro" w:cs="Times New Roman"/>
          <w:i/>
          <w:iCs/>
          <w:color w:val="333333"/>
          <w:sz w:val="23"/>
          <w:szCs w:val="23"/>
          <w:bdr w:val="none" w:sz="0" w:space="0" w:color="auto" w:frame="1"/>
          <w:lang w:eastAsia="es-AR"/>
        </w:rPr>
        <w:t xml:space="preserve">Cosmopolitan </w:t>
      </w:r>
      <w:proofErr w:type="spellStart"/>
      <w:r w:rsidRPr="008170CF">
        <w:rPr>
          <w:rFonts w:ascii="Source Sans Pro" w:eastAsia="Times New Roman" w:hAnsi="Source Sans Pro" w:cs="Times New Roman"/>
          <w:i/>
          <w:iCs/>
          <w:color w:val="333333"/>
          <w:sz w:val="23"/>
          <w:szCs w:val="23"/>
          <w:bdr w:val="none" w:sz="0" w:space="0" w:color="auto" w:frame="1"/>
          <w:lang w:eastAsia="es-AR"/>
        </w:rPr>
        <w:t>Vision</w:t>
      </w:r>
      <w:proofErr w:type="spellEnd"/>
      <w:r w:rsidRPr="008170CF">
        <w:rPr>
          <w:rFonts w:ascii="Source Sans Pro" w:eastAsia="Times New Roman" w:hAnsi="Source Sans Pro" w:cs="Times New Roman"/>
          <w:color w:val="333333"/>
          <w:sz w:val="23"/>
          <w:szCs w:val="23"/>
          <w:lang w:eastAsia="es-AR"/>
        </w:rPr>
        <w:t xml:space="preserve">. Cambridge: </w:t>
      </w:r>
      <w:proofErr w:type="spellStart"/>
      <w:r w:rsidRPr="008170CF">
        <w:rPr>
          <w:rFonts w:ascii="Source Sans Pro" w:eastAsia="Times New Roman" w:hAnsi="Source Sans Pro" w:cs="Times New Roman"/>
          <w:color w:val="333333"/>
          <w:sz w:val="23"/>
          <w:szCs w:val="23"/>
          <w:lang w:eastAsia="es-AR"/>
        </w:rPr>
        <w:t>Polity</w:t>
      </w:r>
      <w:proofErr w:type="spellEnd"/>
      <w:r w:rsidRPr="008170CF">
        <w:rPr>
          <w:rFonts w:ascii="Source Sans Pro" w:eastAsia="Times New Roman" w:hAnsi="Source Sans Pro" w:cs="Times New Roman"/>
          <w:color w:val="333333"/>
          <w:sz w:val="23"/>
          <w:szCs w:val="23"/>
          <w:lang w:eastAsia="es-AR"/>
        </w:rPr>
        <w:t xml:space="preserve"> </w:t>
      </w:r>
      <w:proofErr w:type="spellStart"/>
      <w:r w:rsidRPr="008170CF">
        <w:rPr>
          <w:rFonts w:ascii="Source Sans Pro" w:eastAsia="Times New Roman" w:hAnsi="Source Sans Pro" w:cs="Times New Roman"/>
          <w:color w:val="333333"/>
          <w:sz w:val="23"/>
          <w:szCs w:val="23"/>
          <w:lang w:eastAsia="es-AR"/>
        </w:rPr>
        <w:t>Press</w:t>
      </w:r>
      <w:proofErr w:type="spellEnd"/>
      <w:r w:rsidRPr="008170CF">
        <w:rPr>
          <w:rFonts w:ascii="Source Sans Pro" w:eastAsia="Times New Roman" w:hAnsi="Source Sans Pro" w:cs="Times New Roman"/>
          <w:color w:val="333333"/>
          <w:sz w:val="23"/>
          <w:szCs w:val="23"/>
          <w:lang w:eastAsia="es-AR"/>
        </w:rPr>
        <w:t>.</w:t>
      </w:r>
      <w:r w:rsidRPr="008170CF">
        <w:rPr>
          <w:rFonts w:ascii="Source Sans Pro" w:eastAsia="Times New Roman" w:hAnsi="Source Sans Pro" w:cs="Times New Roman"/>
          <w:color w:val="333333"/>
          <w:sz w:val="23"/>
          <w:szCs w:val="23"/>
          <w:lang w:eastAsia="es-AR"/>
        </w:rPr>
        <w:br/>
      </w:r>
      <w:proofErr w:type="spellStart"/>
      <w:r w:rsidRPr="008170CF">
        <w:rPr>
          <w:rFonts w:ascii="Source Sans Pro" w:eastAsia="Times New Roman" w:hAnsi="Source Sans Pro" w:cs="Times New Roman"/>
          <w:color w:val="333333"/>
          <w:sz w:val="23"/>
          <w:szCs w:val="23"/>
          <w:lang w:val="en-US" w:eastAsia="es-AR"/>
        </w:rPr>
        <w:t>Cairncross</w:t>
      </w:r>
      <w:proofErr w:type="spellEnd"/>
      <w:r w:rsidRPr="008170CF">
        <w:rPr>
          <w:rFonts w:ascii="Source Sans Pro" w:eastAsia="Times New Roman" w:hAnsi="Source Sans Pro" w:cs="Times New Roman"/>
          <w:color w:val="333333"/>
          <w:sz w:val="23"/>
          <w:szCs w:val="23"/>
          <w:lang w:val="en-US" w:eastAsia="es-AR"/>
        </w:rPr>
        <w:t>, Frances (1997) </w:t>
      </w:r>
      <w:r w:rsidRPr="008170CF">
        <w:rPr>
          <w:rFonts w:ascii="Source Sans Pro" w:eastAsia="Times New Roman" w:hAnsi="Source Sans Pro" w:cs="Times New Roman"/>
          <w:i/>
          <w:iCs/>
          <w:color w:val="333333"/>
          <w:sz w:val="23"/>
          <w:szCs w:val="23"/>
          <w:bdr w:val="none" w:sz="0" w:space="0" w:color="auto" w:frame="1"/>
          <w:lang w:val="en-US" w:eastAsia="es-AR"/>
        </w:rPr>
        <w:t>The Death of Distance: How the Communications Revolution will Change our Lives</w:t>
      </w:r>
      <w:r w:rsidRPr="008170CF">
        <w:rPr>
          <w:rFonts w:ascii="Source Sans Pro" w:eastAsia="Times New Roman" w:hAnsi="Source Sans Pro" w:cs="Times New Roman"/>
          <w:color w:val="333333"/>
          <w:sz w:val="23"/>
          <w:szCs w:val="23"/>
          <w:lang w:val="en-US" w:eastAsia="es-AR"/>
        </w:rPr>
        <w:t>. Cambridge: Harvard Business School Press.</w:t>
      </w:r>
      <w:r w:rsidRPr="008170CF">
        <w:rPr>
          <w:rFonts w:ascii="Source Sans Pro" w:eastAsia="Times New Roman" w:hAnsi="Source Sans Pro" w:cs="Times New Roman"/>
          <w:color w:val="333333"/>
          <w:sz w:val="23"/>
          <w:szCs w:val="23"/>
          <w:lang w:val="en-US" w:eastAsia="es-AR"/>
        </w:rPr>
        <w:br/>
        <w:t>Castells, Manuel (1996), </w:t>
      </w:r>
      <w:r w:rsidRPr="008170CF">
        <w:rPr>
          <w:rFonts w:ascii="Source Sans Pro" w:eastAsia="Times New Roman" w:hAnsi="Source Sans Pro" w:cs="Times New Roman"/>
          <w:i/>
          <w:iCs/>
          <w:color w:val="333333"/>
          <w:sz w:val="23"/>
          <w:szCs w:val="23"/>
          <w:bdr w:val="none" w:sz="0" w:space="0" w:color="auto" w:frame="1"/>
          <w:lang w:val="en-US" w:eastAsia="es-AR"/>
        </w:rPr>
        <w:t xml:space="preserve">La </w:t>
      </w:r>
      <w:proofErr w:type="spellStart"/>
      <w:r w:rsidRPr="008170CF">
        <w:rPr>
          <w:rFonts w:ascii="Source Sans Pro" w:eastAsia="Times New Roman" w:hAnsi="Source Sans Pro" w:cs="Times New Roman"/>
          <w:i/>
          <w:iCs/>
          <w:color w:val="333333"/>
          <w:sz w:val="23"/>
          <w:szCs w:val="23"/>
          <w:bdr w:val="none" w:sz="0" w:space="0" w:color="auto" w:frame="1"/>
          <w:lang w:val="en-US" w:eastAsia="es-AR"/>
        </w:rPr>
        <w:t>sociedad</w:t>
      </w:r>
      <w:proofErr w:type="spellEnd"/>
      <w:r w:rsidRPr="008170CF">
        <w:rPr>
          <w:rFonts w:ascii="Source Sans Pro" w:eastAsia="Times New Roman" w:hAnsi="Source Sans Pro" w:cs="Times New Roman"/>
          <w:i/>
          <w:iCs/>
          <w:color w:val="333333"/>
          <w:sz w:val="23"/>
          <w:szCs w:val="23"/>
          <w:bdr w:val="none" w:sz="0" w:space="0" w:color="auto" w:frame="1"/>
          <w:lang w:val="en-US" w:eastAsia="es-AR"/>
        </w:rPr>
        <w:t xml:space="preserve"> red</w:t>
      </w:r>
      <w:r w:rsidRPr="008170CF">
        <w:rPr>
          <w:rFonts w:ascii="Source Sans Pro" w:eastAsia="Times New Roman" w:hAnsi="Source Sans Pro" w:cs="Times New Roman"/>
          <w:color w:val="333333"/>
          <w:sz w:val="23"/>
          <w:szCs w:val="23"/>
          <w:lang w:val="en-US" w:eastAsia="es-AR"/>
        </w:rPr>
        <w:t xml:space="preserve">. </w:t>
      </w:r>
      <w:r w:rsidRPr="008170CF">
        <w:rPr>
          <w:rFonts w:ascii="Source Sans Pro" w:eastAsia="Times New Roman" w:hAnsi="Source Sans Pro" w:cs="Times New Roman"/>
          <w:color w:val="333333"/>
          <w:sz w:val="23"/>
          <w:szCs w:val="23"/>
          <w:lang w:eastAsia="es-AR"/>
        </w:rPr>
        <w:t>Madrid, Alianza [primer volumen de la trilogía La era de la información].</w:t>
      </w:r>
      <w:r w:rsidRPr="008170CF">
        <w:rPr>
          <w:rFonts w:ascii="Source Sans Pro" w:eastAsia="Times New Roman" w:hAnsi="Source Sans Pro" w:cs="Times New Roman"/>
          <w:color w:val="333333"/>
          <w:sz w:val="23"/>
          <w:szCs w:val="23"/>
          <w:lang w:eastAsia="es-AR"/>
        </w:rPr>
        <w:br/>
      </w:r>
      <w:proofErr w:type="spellStart"/>
      <w:r w:rsidRPr="008170CF">
        <w:rPr>
          <w:rFonts w:ascii="Source Sans Pro" w:eastAsia="Times New Roman" w:hAnsi="Source Sans Pro" w:cs="Times New Roman"/>
          <w:color w:val="333333"/>
          <w:sz w:val="23"/>
          <w:szCs w:val="23"/>
          <w:lang w:val="en-US" w:eastAsia="es-AR"/>
        </w:rPr>
        <w:t>Czarniawska</w:t>
      </w:r>
      <w:proofErr w:type="spellEnd"/>
      <w:r w:rsidRPr="008170CF">
        <w:rPr>
          <w:rFonts w:ascii="Source Sans Pro" w:eastAsia="Times New Roman" w:hAnsi="Source Sans Pro" w:cs="Times New Roman"/>
          <w:color w:val="333333"/>
          <w:sz w:val="23"/>
          <w:szCs w:val="23"/>
          <w:lang w:val="en-US" w:eastAsia="es-AR"/>
        </w:rPr>
        <w:t>, Barbara (2007). </w:t>
      </w:r>
      <w:r w:rsidRPr="008170CF">
        <w:rPr>
          <w:rFonts w:ascii="Source Sans Pro" w:eastAsia="Times New Roman" w:hAnsi="Source Sans Pro" w:cs="Times New Roman"/>
          <w:i/>
          <w:iCs/>
          <w:color w:val="333333"/>
          <w:sz w:val="23"/>
          <w:szCs w:val="23"/>
          <w:bdr w:val="none" w:sz="0" w:space="0" w:color="auto" w:frame="1"/>
          <w:lang w:val="en-US" w:eastAsia="es-AR"/>
        </w:rPr>
        <w:t>Shadowing: and other techniques for doing fieldwork in modern societies</w:t>
      </w:r>
      <w:r w:rsidRPr="008170CF">
        <w:rPr>
          <w:rFonts w:ascii="Source Sans Pro" w:eastAsia="Times New Roman" w:hAnsi="Source Sans Pro" w:cs="Times New Roman"/>
          <w:color w:val="333333"/>
          <w:sz w:val="23"/>
          <w:szCs w:val="23"/>
          <w:lang w:val="en-US" w:eastAsia="es-AR"/>
        </w:rPr>
        <w:t>. Copenhagen: Copenhagen Business School Press.</w:t>
      </w:r>
      <w:r w:rsidRPr="008170CF">
        <w:rPr>
          <w:rFonts w:ascii="Source Sans Pro" w:eastAsia="Times New Roman" w:hAnsi="Source Sans Pro" w:cs="Times New Roman"/>
          <w:color w:val="333333"/>
          <w:sz w:val="23"/>
          <w:szCs w:val="23"/>
          <w:lang w:val="en-US" w:eastAsia="es-AR"/>
        </w:rPr>
        <w:br/>
      </w:r>
      <w:proofErr w:type="spellStart"/>
      <w:r w:rsidRPr="008170CF">
        <w:rPr>
          <w:rFonts w:ascii="Source Sans Pro" w:eastAsia="Times New Roman" w:hAnsi="Source Sans Pro" w:cs="Times New Roman"/>
          <w:color w:val="333333"/>
          <w:sz w:val="23"/>
          <w:szCs w:val="23"/>
          <w:lang w:val="en-US" w:eastAsia="es-AR"/>
        </w:rPr>
        <w:t>Franquesa</w:t>
      </w:r>
      <w:proofErr w:type="spellEnd"/>
      <w:r w:rsidRPr="008170CF">
        <w:rPr>
          <w:rFonts w:ascii="Source Sans Pro" w:eastAsia="Times New Roman" w:hAnsi="Source Sans Pro" w:cs="Times New Roman"/>
          <w:color w:val="333333"/>
          <w:sz w:val="23"/>
          <w:szCs w:val="23"/>
          <w:lang w:val="en-US" w:eastAsia="es-AR"/>
        </w:rPr>
        <w:t xml:space="preserve">, J. (2011) </w:t>
      </w:r>
      <w:proofErr w:type="gramStart"/>
      <w:r w:rsidRPr="008170CF">
        <w:rPr>
          <w:rFonts w:ascii="Source Sans Pro" w:eastAsia="Times New Roman" w:hAnsi="Source Sans Pro" w:cs="Times New Roman"/>
          <w:color w:val="333333"/>
          <w:sz w:val="23"/>
          <w:szCs w:val="23"/>
          <w:lang w:val="en-US" w:eastAsia="es-AR"/>
        </w:rPr>
        <w:t>‘‘We’ve</w:t>
      </w:r>
      <w:proofErr w:type="gramEnd"/>
      <w:r w:rsidRPr="008170CF">
        <w:rPr>
          <w:rFonts w:ascii="Source Sans Pro" w:eastAsia="Times New Roman" w:hAnsi="Source Sans Pro" w:cs="Times New Roman"/>
          <w:color w:val="333333"/>
          <w:sz w:val="23"/>
          <w:szCs w:val="23"/>
          <w:lang w:val="en-US" w:eastAsia="es-AR"/>
        </w:rPr>
        <w:t xml:space="preserve"> lost our bearings’’: place, tourism, and the limits of the ‘‘mobility turn’’, </w:t>
      </w:r>
      <w:r w:rsidRPr="008170CF">
        <w:rPr>
          <w:rFonts w:ascii="Source Sans Pro" w:eastAsia="Times New Roman" w:hAnsi="Source Sans Pro" w:cs="Times New Roman"/>
          <w:i/>
          <w:iCs/>
          <w:color w:val="333333"/>
          <w:sz w:val="23"/>
          <w:szCs w:val="23"/>
          <w:bdr w:val="none" w:sz="0" w:space="0" w:color="auto" w:frame="1"/>
          <w:lang w:val="en-US" w:eastAsia="es-AR"/>
        </w:rPr>
        <w:t>Antipode</w:t>
      </w:r>
      <w:r w:rsidRPr="008170CF">
        <w:rPr>
          <w:rFonts w:ascii="Source Sans Pro" w:eastAsia="Times New Roman" w:hAnsi="Source Sans Pro" w:cs="Times New Roman"/>
          <w:color w:val="333333"/>
          <w:sz w:val="23"/>
          <w:szCs w:val="23"/>
          <w:lang w:val="en-US" w:eastAsia="es-AR"/>
        </w:rPr>
        <w:t>, 43(4): 1012_33.</w:t>
      </w:r>
      <w:r w:rsidRPr="008170CF">
        <w:rPr>
          <w:rFonts w:ascii="Source Sans Pro" w:eastAsia="Times New Roman" w:hAnsi="Source Sans Pro" w:cs="Times New Roman"/>
          <w:color w:val="333333"/>
          <w:sz w:val="23"/>
          <w:szCs w:val="23"/>
          <w:lang w:val="en-US" w:eastAsia="es-AR"/>
        </w:rPr>
        <w:br/>
      </w:r>
      <w:r w:rsidRPr="008170CF">
        <w:rPr>
          <w:rFonts w:ascii="Source Sans Pro" w:eastAsia="Times New Roman" w:hAnsi="Source Sans Pro" w:cs="Times New Roman"/>
          <w:color w:val="333333"/>
          <w:sz w:val="23"/>
          <w:szCs w:val="23"/>
          <w:lang w:eastAsia="es-AR"/>
        </w:rPr>
        <w:t>___ (2013), </w:t>
      </w:r>
      <w:r w:rsidRPr="008170CF">
        <w:rPr>
          <w:rFonts w:ascii="Source Sans Pro" w:eastAsia="Times New Roman" w:hAnsi="Source Sans Pro" w:cs="Times New Roman"/>
          <w:i/>
          <w:iCs/>
          <w:color w:val="333333"/>
          <w:sz w:val="23"/>
          <w:szCs w:val="23"/>
          <w:bdr w:val="none" w:sz="0" w:space="0" w:color="auto" w:frame="1"/>
          <w:lang w:eastAsia="es-AR"/>
        </w:rPr>
        <w:t>Urbanismo neoliberal. Negocio inmobiliario y vida familiar</w:t>
      </w:r>
      <w:r w:rsidRPr="008170CF">
        <w:rPr>
          <w:rFonts w:ascii="Source Sans Pro" w:eastAsia="Times New Roman" w:hAnsi="Source Sans Pro" w:cs="Times New Roman"/>
          <w:color w:val="333333"/>
          <w:sz w:val="23"/>
          <w:szCs w:val="23"/>
          <w:lang w:eastAsia="es-AR"/>
        </w:rPr>
        <w:t xml:space="preserve">. Barcelona, </w:t>
      </w:r>
      <w:proofErr w:type="spellStart"/>
      <w:r w:rsidRPr="008170CF">
        <w:rPr>
          <w:rFonts w:ascii="Source Sans Pro" w:eastAsia="Times New Roman" w:hAnsi="Source Sans Pro" w:cs="Times New Roman"/>
          <w:color w:val="333333"/>
          <w:sz w:val="23"/>
          <w:szCs w:val="23"/>
          <w:lang w:eastAsia="es-AR"/>
        </w:rPr>
        <w:t>Icària</w:t>
      </w:r>
      <w:proofErr w:type="spellEnd"/>
      <w:r w:rsidRPr="008170CF">
        <w:rPr>
          <w:rFonts w:ascii="Source Sans Pro" w:eastAsia="Times New Roman" w:hAnsi="Source Sans Pro" w:cs="Times New Roman"/>
          <w:color w:val="333333"/>
          <w:sz w:val="23"/>
          <w:szCs w:val="23"/>
          <w:lang w:eastAsia="es-AR"/>
        </w:rPr>
        <w:t>.</w:t>
      </w:r>
      <w:r w:rsidRPr="008170CF">
        <w:rPr>
          <w:rFonts w:ascii="Source Sans Pro" w:eastAsia="Times New Roman" w:hAnsi="Source Sans Pro" w:cs="Times New Roman"/>
          <w:color w:val="333333"/>
          <w:sz w:val="23"/>
          <w:szCs w:val="23"/>
          <w:lang w:eastAsia="es-AR"/>
        </w:rPr>
        <w:br/>
      </w:r>
      <w:proofErr w:type="spellStart"/>
      <w:r w:rsidRPr="008170CF">
        <w:rPr>
          <w:rFonts w:ascii="Source Sans Pro" w:eastAsia="Times New Roman" w:hAnsi="Source Sans Pro" w:cs="Times New Roman"/>
          <w:color w:val="333333"/>
          <w:sz w:val="23"/>
          <w:szCs w:val="23"/>
          <w:lang w:eastAsia="es-AR"/>
        </w:rPr>
        <w:t>Gaggiotti</w:t>
      </w:r>
      <w:proofErr w:type="spellEnd"/>
      <w:r w:rsidRPr="008170CF">
        <w:rPr>
          <w:rFonts w:ascii="Source Sans Pro" w:eastAsia="Times New Roman" w:hAnsi="Source Sans Pro" w:cs="Times New Roman"/>
          <w:color w:val="333333"/>
          <w:sz w:val="23"/>
          <w:szCs w:val="23"/>
          <w:lang w:eastAsia="es-AR"/>
        </w:rPr>
        <w:t xml:space="preserve">, H. (2011). </w:t>
      </w:r>
      <w:r w:rsidRPr="008170CF">
        <w:rPr>
          <w:rFonts w:ascii="Source Sans Pro" w:eastAsia="Times New Roman" w:hAnsi="Source Sans Pro" w:cs="Times New Roman"/>
          <w:color w:val="333333"/>
          <w:sz w:val="23"/>
          <w:szCs w:val="23"/>
          <w:lang w:val="en-US" w:eastAsia="es-AR"/>
        </w:rPr>
        <w:t xml:space="preserve">Narrating expatriation and making sense of the globalization experience. </w:t>
      </w:r>
      <w:proofErr w:type="gramStart"/>
      <w:r w:rsidRPr="008170CF">
        <w:rPr>
          <w:rFonts w:ascii="Source Sans Pro" w:eastAsia="Times New Roman" w:hAnsi="Source Sans Pro" w:cs="Times New Roman"/>
          <w:color w:val="333333"/>
          <w:sz w:val="23"/>
          <w:szCs w:val="23"/>
          <w:lang w:val="en-US" w:eastAsia="es-AR"/>
        </w:rPr>
        <w:t>in</w:t>
      </w:r>
      <w:proofErr w:type="gramEnd"/>
      <w:r w:rsidRPr="008170CF">
        <w:rPr>
          <w:rFonts w:ascii="Source Sans Pro" w:eastAsia="Times New Roman" w:hAnsi="Source Sans Pro" w:cs="Times New Roman"/>
          <w:color w:val="333333"/>
          <w:sz w:val="23"/>
          <w:szCs w:val="23"/>
          <w:lang w:val="en-US" w:eastAsia="es-AR"/>
        </w:rPr>
        <w:t xml:space="preserve">: </w:t>
      </w:r>
      <w:proofErr w:type="spellStart"/>
      <w:r w:rsidRPr="008170CF">
        <w:rPr>
          <w:rFonts w:ascii="Source Sans Pro" w:eastAsia="Times New Roman" w:hAnsi="Source Sans Pro" w:cs="Times New Roman"/>
          <w:color w:val="333333"/>
          <w:sz w:val="23"/>
          <w:szCs w:val="23"/>
          <w:lang w:val="en-US" w:eastAsia="es-AR"/>
        </w:rPr>
        <w:t>Bonet</w:t>
      </w:r>
      <w:proofErr w:type="spellEnd"/>
      <w:r w:rsidRPr="008170CF">
        <w:rPr>
          <w:rFonts w:ascii="Source Sans Pro" w:eastAsia="Times New Roman" w:hAnsi="Source Sans Pro" w:cs="Times New Roman"/>
          <w:color w:val="333333"/>
          <w:sz w:val="23"/>
          <w:szCs w:val="23"/>
          <w:lang w:val="en-US" w:eastAsia="es-AR"/>
        </w:rPr>
        <w:t xml:space="preserve">, E., </w:t>
      </w:r>
      <w:proofErr w:type="spellStart"/>
      <w:r w:rsidRPr="008170CF">
        <w:rPr>
          <w:rFonts w:ascii="Source Sans Pro" w:eastAsia="Times New Roman" w:hAnsi="Source Sans Pro" w:cs="Times New Roman"/>
          <w:color w:val="333333"/>
          <w:sz w:val="23"/>
          <w:szCs w:val="23"/>
          <w:lang w:val="en-US" w:eastAsia="es-AR"/>
        </w:rPr>
        <w:t>Czarniawska</w:t>
      </w:r>
      <w:proofErr w:type="spellEnd"/>
      <w:r w:rsidRPr="008170CF">
        <w:rPr>
          <w:rFonts w:ascii="Source Sans Pro" w:eastAsia="Times New Roman" w:hAnsi="Source Sans Pro" w:cs="Times New Roman"/>
          <w:color w:val="333333"/>
          <w:sz w:val="23"/>
          <w:szCs w:val="23"/>
          <w:lang w:val="en-US" w:eastAsia="es-AR"/>
        </w:rPr>
        <w:t>, B., McCloskey, D., Jensen, H., </w:t>
      </w:r>
      <w:r w:rsidRPr="008170CF">
        <w:rPr>
          <w:rFonts w:ascii="Source Sans Pro" w:eastAsia="Times New Roman" w:hAnsi="Source Sans Pro" w:cs="Times New Roman"/>
          <w:i/>
          <w:iCs/>
          <w:color w:val="333333"/>
          <w:sz w:val="23"/>
          <w:szCs w:val="23"/>
          <w:bdr w:val="none" w:sz="0" w:space="0" w:color="auto" w:frame="1"/>
          <w:lang w:val="en-US" w:eastAsia="es-AR"/>
        </w:rPr>
        <w:t>Rhetoric and Narratives in Management Research</w:t>
      </w:r>
      <w:r w:rsidRPr="008170CF">
        <w:rPr>
          <w:rFonts w:ascii="Source Sans Pro" w:eastAsia="Times New Roman" w:hAnsi="Source Sans Pro" w:cs="Times New Roman"/>
          <w:color w:val="333333"/>
          <w:sz w:val="23"/>
          <w:szCs w:val="23"/>
          <w:lang w:val="en-US" w:eastAsia="es-AR"/>
        </w:rPr>
        <w:t>. ESADE Business School, pp. 293-306.</w:t>
      </w:r>
      <w:r w:rsidRPr="008170CF">
        <w:rPr>
          <w:rFonts w:ascii="Source Sans Pro" w:eastAsia="Times New Roman" w:hAnsi="Source Sans Pro" w:cs="Times New Roman"/>
          <w:color w:val="333333"/>
          <w:sz w:val="23"/>
          <w:szCs w:val="23"/>
          <w:lang w:val="en-US" w:eastAsia="es-AR"/>
        </w:rPr>
        <w:br/>
      </w:r>
      <w:proofErr w:type="spellStart"/>
      <w:r w:rsidRPr="008170CF">
        <w:rPr>
          <w:rFonts w:ascii="Source Sans Pro" w:eastAsia="Times New Roman" w:hAnsi="Source Sans Pro" w:cs="Times New Roman"/>
          <w:color w:val="333333"/>
          <w:sz w:val="23"/>
          <w:szCs w:val="23"/>
          <w:lang w:val="en-US" w:eastAsia="es-AR"/>
        </w:rPr>
        <w:t>Jirón</w:t>
      </w:r>
      <w:proofErr w:type="spellEnd"/>
      <w:r w:rsidRPr="008170CF">
        <w:rPr>
          <w:rFonts w:ascii="Source Sans Pro" w:eastAsia="Times New Roman" w:hAnsi="Source Sans Pro" w:cs="Times New Roman"/>
          <w:color w:val="333333"/>
          <w:sz w:val="23"/>
          <w:szCs w:val="23"/>
          <w:lang w:val="en-US" w:eastAsia="es-AR"/>
        </w:rPr>
        <w:t>, Paola (2007), “</w:t>
      </w:r>
      <w:proofErr w:type="spellStart"/>
      <w:r w:rsidRPr="008170CF">
        <w:rPr>
          <w:rFonts w:ascii="Source Sans Pro" w:eastAsia="Times New Roman" w:hAnsi="Source Sans Pro" w:cs="Times New Roman"/>
          <w:color w:val="333333"/>
          <w:sz w:val="23"/>
          <w:szCs w:val="23"/>
          <w:lang w:val="en-US" w:eastAsia="es-AR"/>
        </w:rPr>
        <w:t>Unravelling</w:t>
      </w:r>
      <w:proofErr w:type="spellEnd"/>
      <w:r w:rsidRPr="008170CF">
        <w:rPr>
          <w:rFonts w:ascii="Source Sans Pro" w:eastAsia="Times New Roman" w:hAnsi="Source Sans Pro" w:cs="Times New Roman"/>
          <w:color w:val="333333"/>
          <w:sz w:val="23"/>
          <w:szCs w:val="23"/>
          <w:lang w:val="en-US" w:eastAsia="es-AR"/>
        </w:rPr>
        <w:t xml:space="preserve"> invisible inequalities in the city through urban daily mobility. </w:t>
      </w:r>
      <w:proofErr w:type="gramStart"/>
      <w:r w:rsidRPr="008170CF">
        <w:rPr>
          <w:rFonts w:ascii="Source Sans Pro" w:eastAsia="Times New Roman" w:hAnsi="Source Sans Pro" w:cs="Times New Roman"/>
          <w:color w:val="333333"/>
          <w:sz w:val="23"/>
          <w:szCs w:val="23"/>
          <w:lang w:val="en-US" w:eastAsia="es-AR"/>
        </w:rPr>
        <w:t>The case of Santiago de Chile”, </w:t>
      </w:r>
      <w:r w:rsidRPr="008170CF">
        <w:rPr>
          <w:rFonts w:ascii="Source Sans Pro" w:eastAsia="Times New Roman" w:hAnsi="Source Sans Pro" w:cs="Times New Roman"/>
          <w:i/>
          <w:iCs/>
          <w:color w:val="333333"/>
          <w:sz w:val="23"/>
          <w:szCs w:val="23"/>
          <w:bdr w:val="none" w:sz="0" w:space="0" w:color="auto" w:frame="1"/>
          <w:lang w:val="en-US" w:eastAsia="es-AR"/>
        </w:rPr>
        <w:t>Swiss Journal of Sociology</w:t>
      </w:r>
      <w:r w:rsidRPr="008170CF">
        <w:rPr>
          <w:rFonts w:ascii="Source Sans Pro" w:eastAsia="Times New Roman" w:hAnsi="Source Sans Pro" w:cs="Times New Roman"/>
          <w:color w:val="333333"/>
          <w:sz w:val="23"/>
          <w:szCs w:val="23"/>
          <w:lang w:val="en-US" w:eastAsia="es-AR"/>
        </w:rPr>
        <w:t xml:space="preserve">, vol. 33, </w:t>
      </w:r>
      <w:proofErr w:type="spellStart"/>
      <w:r w:rsidRPr="008170CF">
        <w:rPr>
          <w:rFonts w:ascii="Source Sans Pro" w:eastAsia="Times New Roman" w:hAnsi="Source Sans Pro" w:cs="Times New Roman"/>
          <w:color w:val="333333"/>
          <w:sz w:val="23"/>
          <w:szCs w:val="23"/>
          <w:lang w:val="en-US" w:eastAsia="es-AR"/>
        </w:rPr>
        <w:t>núm</w:t>
      </w:r>
      <w:proofErr w:type="spellEnd"/>
      <w:r w:rsidRPr="008170CF">
        <w:rPr>
          <w:rFonts w:ascii="Source Sans Pro" w:eastAsia="Times New Roman" w:hAnsi="Source Sans Pro" w:cs="Times New Roman"/>
          <w:color w:val="333333"/>
          <w:sz w:val="23"/>
          <w:szCs w:val="23"/>
          <w:lang w:val="en-US" w:eastAsia="es-AR"/>
        </w:rPr>
        <w:t>.</w:t>
      </w:r>
      <w:proofErr w:type="gramEnd"/>
      <w:r w:rsidRPr="008170CF">
        <w:rPr>
          <w:rFonts w:ascii="Source Sans Pro" w:eastAsia="Times New Roman" w:hAnsi="Source Sans Pro" w:cs="Times New Roman"/>
          <w:color w:val="333333"/>
          <w:sz w:val="23"/>
          <w:szCs w:val="23"/>
          <w:lang w:val="en-US" w:eastAsia="es-AR"/>
        </w:rPr>
        <w:t xml:space="preserve"> 1, pp. 45-68.</w:t>
      </w:r>
      <w:r w:rsidRPr="008170CF">
        <w:rPr>
          <w:rFonts w:ascii="Source Sans Pro" w:eastAsia="Times New Roman" w:hAnsi="Source Sans Pro" w:cs="Times New Roman"/>
          <w:color w:val="333333"/>
          <w:sz w:val="23"/>
          <w:szCs w:val="23"/>
          <w:lang w:val="en-US" w:eastAsia="es-AR"/>
        </w:rPr>
        <w:br/>
      </w:r>
      <w:proofErr w:type="spellStart"/>
      <w:r w:rsidRPr="008170CF">
        <w:rPr>
          <w:rFonts w:ascii="Source Sans Pro" w:eastAsia="Times New Roman" w:hAnsi="Source Sans Pro" w:cs="Times New Roman"/>
          <w:color w:val="333333"/>
          <w:sz w:val="23"/>
          <w:szCs w:val="23"/>
          <w:lang w:val="en-US" w:eastAsia="es-AR"/>
        </w:rPr>
        <w:t>Gershuny</w:t>
      </w:r>
      <w:proofErr w:type="spellEnd"/>
      <w:r w:rsidRPr="008170CF">
        <w:rPr>
          <w:rFonts w:ascii="Source Sans Pro" w:eastAsia="Times New Roman" w:hAnsi="Source Sans Pro" w:cs="Times New Roman"/>
          <w:color w:val="333333"/>
          <w:sz w:val="23"/>
          <w:szCs w:val="23"/>
          <w:lang w:val="en-US" w:eastAsia="es-AR"/>
        </w:rPr>
        <w:t>, Jonathan (2000), </w:t>
      </w:r>
      <w:proofErr w:type="gramStart"/>
      <w:r w:rsidRPr="008170CF">
        <w:rPr>
          <w:rFonts w:ascii="Source Sans Pro" w:eastAsia="Times New Roman" w:hAnsi="Source Sans Pro" w:cs="Times New Roman"/>
          <w:i/>
          <w:iCs/>
          <w:color w:val="333333"/>
          <w:sz w:val="23"/>
          <w:szCs w:val="23"/>
          <w:bdr w:val="none" w:sz="0" w:space="0" w:color="auto" w:frame="1"/>
          <w:lang w:val="en-US" w:eastAsia="es-AR"/>
        </w:rPr>
        <w:t>Changing</w:t>
      </w:r>
      <w:proofErr w:type="gramEnd"/>
      <w:r w:rsidRPr="008170CF">
        <w:rPr>
          <w:rFonts w:ascii="Source Sans Pro" w:eastAsia="Times New Roman" w:hAnsi="Source Sans Pro" w:cs="Times New Roman"/>
          <w:i/>
          <w:iCs/>
          <w:color w:val="333333"/>
          <w:sz w:val="23"/>
          <w:szCs w:val="23"/>
          <w:bdr w:val="none" w:sz="0" w:space="0" w:color="auto" w:frame="1"/>
          <w:lang w:val="en-US" w:eastAsia="es-AR"/>
        </w:rPr>
        <w:t xml:space="preserve"> times. </w:t>
      </w:r>
      <w:proofErr w:type="gramStart"/>
      <w:r w:rsidRPr="008170CF">
        <w:rPr>
          <w:rFonts w:ascii="Source Sans Pro" w:eastAsia="Times New Roman" w:hAnsi="Source Sans Pro" w:cs="Times New Roman"/>
          <w:i/>
          <w:iCs/>
          <w:color w:val="333333"/>
          <w:sz w:val="23"/>
          <w:szCs w:val="23"/>
          <w:bdr w:val="none" w:sz="0" w:space="0" w:color="auto" w:frame="1"/>
          <w:lang w:val="en-US" w:eastAsia="es-AR"/>
        </w:rPr>
        <w:t>Work and Leisure in Postindustrial Society</w:t>
      </w:r>
      <w:r w:rsidRPr="008170CF">
        <w:rPr>
          <w:rFonts w:ascii="Source Sans Pro" w:eastAsia="Times New Roman" w:hAnsi="Source Sans Pro" w:cs="Times New Roman"/>
          <w:color w:val="333333"/>
          <w:sz w:val="23"/>
          <w:szCs w:val="23"/>
          <w:lang w:val="en-US" w:eastAsia="es-AR"/>
        </w:rPr>
        <w:t>.</w:t>
      </w:r>
      <w:proofErr w:type="gramEnd"/>
      <w:r w:rsidRPr="008170CF">
        <w:rPr>
          <w:rFonts w:ascii="Source Sans Pro" w:eastAsia="Times New Roman" w:hAnsi="Source Sans Pro" w:cs="Times New Roman"/>
          <w:color w:val="333333"/>
          <w:sz w:val="23"/>
          <w:szCs w:val="23"/>
          <w:lang w:val="en-US" w:eastAsia="es-AR"/>
        </w:rPr>
        <w:t xml:space="preserve"> Oxford, Oxford University Press.</w:t>
      </w:r>
      <w:r w:rsidRPr="008170CF">
        <w:rPr>
          <w:rFonts w:ascii="Source Sans Pro" w:eastAsia="Times New Roman" w:hAnsi="Source Sans Pro" w:cs="Times New Roman"/>
          <w:color w:val="333333"/>
          <w:sz w:val="23"/>
          <w:szCs w:val="23"/>
          <w:lang w:val="en-US" w:eastAsia="es-AR"/>
        </w:rPr>
        <w:br/>
        <w:t>Glick Schiller, N.; Salazar, N. (2013), “Regimes of mobility across the globe”, </w:t>
      </w:r>
      <w:r w:rsidRPr="008170CF">
        <w:rPr>
          <w:rFonts w:ascii="Source Sans Pro" w:eastAsia="Times New Roman" w:hAnsi="Source Sans Pro" w:cs="Times New Roman"/>
          <w:i/>
          <w:iCs/>
          <w:color w:val="333333"/>
          <w:sz w:val="23"/>
          <w:szCs w:val="23"/>
          <w:bdr w:val="none" w:sz="0" w:space="0" w:color="auto" w:frame="1"/>
          <w:lang w:val="en-US" w:eastAsia="es-AR"/>
        </w:rPr>
        <w:t>Journal of Ethnic and Migration Studies</w:t>
      </w:r>
      <w:r w:rsidRPr="008170CF">
        <w:rPr>
          <w:rFonts w:ascii="Source Sans Pro" w:eastAsia="Times New Roman" w:hAnsi="Source Sans Pro" w:cs="Times New Roman"/>
          <w:color w:val="333333"/>
          <w:sz w:val="23"/>
          <w:szCs w:val="23"/>
          <w:lang w:val="en-US" w:eastAsia="es-AR"/>
        </w:rPr>
        <w:t>, 39 (2): 183-200.</w:t>
      </w:r>
      <w:r w:rsidRPr="008170CF">
        <w:rPr>
          <w:rFonts w:ascii="Source Sans Pro" w:eastAsia="Times New Roman" w:hAnsi="Source Sans Pro" w:cs="Times New Roman"/>
          <w:color w:val="333333"/>
          <w:sz w:val="23"/>
          <w:szCs w:val="23"/>
          <w:lang w:val="en-US" w:eastAsia="es-AR"/>
        </w:rPr>
        <w:br/>
      </w:r>
      <w:proofErr w:type="spellStart"/>
      <w:r w:rsidRPr="008170CF">
        <w:rPr>
          <w:rFonts w:ascii="Source Sans Pro" w:eastAsia="Times New Roman" w:hAnsi="Source Sans Pro" w:cs="Times New Roman"/>
          <w:color w:val="333333"/>
          <w:sz w:val="23"/>
          <w:szCs w:val="23"/>
          <w:lang w:val="en-US" w:eastAsia="es-AR"/>
        </w:rPr>
        <w:t>Gobillon</w:t>
      </w:r>
      <w:proofErr w:type="spellEnd"/>
      <w:r w:rsidRPr="008170CF">
        <w:rPr>
          <w:rFonts w:ascii="Source Sans Pro" w:eastAsia="Times New Roman" w:hAnsi="Source Sans Pro" w:cs="Times New Roman"/>
          <w:color w:val="333333"/>
          <w:sz w:val="23"/>
          <w:szCs w:val="23"/>
          <w:lang w:val="en-US" w:eastAsia="es-AR"/>
        </w:rPr>
        <w:t xml:space="preserve">, L.; </w:t>
      </w:r>
      <w:proofErr w:type="spellStart"/>
      <w:r w:rsidRPr="008170CF">
        <w:rPr>
          <w:rFonts w:ascii="Source Sans Pro" w:eastAsia="Times New Roman" w:hAnsi="Source Sans Pro" w:cs="Times New Roman"/>
          <w:color w:val="333333"/>
          <w:sz w:val="23"/>
          <w:szCs w:val="23"/>
          <w:lang w:val="en-US" w:eastAsia="es-AR"/>
        </w:rPr>
        <w:t>Selod</w:t>
      </w:r>
      <w:proofErr w:type="spellEnd"/>
      <w:r w:rsidRPr="008170CF">
        <w:rPr>
          <w:rFonts w:ascii="Source Sans Pro" w:eastAsia="Times New Roman" w:hAnsi="Source Sans Pro" w:cs="Times New Roman"/>
          <w:color w:val="333333"/>
          <w:sz w:val="23"/>
          <w:szCs w:val="23"/>
          <w:lang w:val="en-US" w:eastAsia="es-AR"/>
        </w:rPr>
        <w:t xml:space="preserve">, H.; </w:t>
      </w:r>
      <w:proofErr w:type="spellStart"/>
      <w:r w:rsidRPr="008170CF">
        <w:rPr>
          <w:rFonts w:ascii="Source Sans Pro" w:eastAsia="Times New Roman" w:hAnsi="Source Sans Pro" w:cs="Times New Roman"/>
          <w:color w:val="333333"/>
          <w:sz w:val="23"/>
          <w:szCs w:val="23"/>
          <w:lang w:val="en-US" w:eastAsia="es-AR"/>
        </w:rPr>
        <w:t>Zenou</w:t>
      </w:r>
      <w:proofErr w:type="spellEnd"/>
      <w:r w:rsidRPr="008170CF">
        <w:rPr>
          <w:rFonts w:ascii="Source Sans Pro" w:eastAsia="Times New Roman" w:hAnsi="Source Sans Pro" w:cs="Times New Roman"/>
          <w:color w:val="333333"/>
          <w:sz w:val="23"/>
          <w:szCs w:val="23"/>
          <w:lang w:val="en-US" w:eastAsia="es-AR"/>
        </w:rPr>
        <w:t>, Y. (2003), “Spatial mismatch: from the hypothesis to theories”. </w:t>
      </w:r>
      <w:r w:rsidRPr="008170CF">
        <w:rPr>
          <w:rFonts w:ascii="Source Sans Pro" w:eastAsia="Times New Roman" w:hAnsi="Source Sans Pro" w:cs="Times New Roman"/>
          <w:i/>
          <w:iCs/>
          <w:color w:val="333333"/>
          <w:sz w:val="23"/>
          <w:szCs w:val="23"/>
          <w:bdr w:val="none" w:sz="0" w:space="0" w:color="auto" w:frame="1"/>
          <w:lang w:val="en-US" w:eastAsia="es-AR"/>
        </w:rPr>
        <w:t xml:space="preserve">IZA Discussion </w:t>
      </w:r>
      <w:proofErr w:type="gramStart"/>
      <w:r w:rsidRPr="008170CF">
        <w:rPr>
          <w:rFonts w:ascii="Source Sans Pro" w:eastAsia="Times New Roman" w:hAnsi="Source Sans Pro" w:cs="Times New Roman"/>
          <w:i/>
          <w:iCs/>
          <w:color w:val="333333"/>
          <w:sz w:val="23"/>
          <w:szCs w:val="23"/>
          <w:bdr w:val="none" w:sz="0" w:space="0" w:color="auto" w:frame="1"/>
          <w:lang w:val="en-US" w:eastAsia="es-AR"/>
        </w:rPr>
        <w:t>Papers</w:t>
      </w:r>
      <w:r w:rsidRPr="008170CF">
        <w:rPr>
          <w:rFonts w:ascii="Source Sans Pro" w:eastAsia="Times New Roman" w:hAnsi="Source Sans Pro" w:cs="Times New Roman"/>
          <w:color w:val="333333"/>
          <w:sz w:val="23"/>
          <w:szCs w:val="23"/>
          <w:lang w:val="en-US" w:eastAsia="es-AR"/>
        </w:rPr>
        <w:t>(</w:t>
      </w:r>
      <w:proofErr w:type="gramEnd"/>
      <w:r w:rsidRPr="008170CF">
        <w:rPr>
          <w:rFonts w:ascii="Source Sans Pro" w:eastAsia="Times New Roman" w:hAnsi="Source Sans Pro" w:cs="Times New Roman"/>
          <w:color w:val="333333"/>
          <w:sz w:val="23"/>
          <w:szCs w:val="23"/>
          <w:lang w:val="en-US" w:eastAsia="es-AR"/>
        </w:rPr>
        <w:t>Bonn), vol. 693.</w:t>
      </w:r>
      <w:r w:rsidRPr="008170CF">
        <w:rPr>
          <w:rFonts w:ascii="Source Sans Pro" w:eastAsia="Times New Roman" w:hAnsi="Source Sans Pro" w:cs="Times New Roman"/>
          <w:color w:val="333333"/>
          <w:sz w:val="23"/>
          <w:szCs w:val="23"/>
          <w:lang w:val="en-US" w:eastAsia="es-AR"/>
        </w:rPr>
        <w:br/>
      </w:r>
      <w:proofErr w:type="spellStart"/>
      <w:r w:rsidRPr="008170CF">
        <w:rPr>
          <w:rFonts w:ascii="Source Sans Pro" w:eastAsia="Times New Roman" w:hAnsi="Source Sans Pro" w:cs="Times New Roman"/>
          <w:color w:val="333333"/>
          <w:sz w:val="23"/>
          <w:szCs w:val="23"/>
          <w:lang w:val="en-US" w:eastAsia="es-AR"/>
        </w:rPr>
        <w:t>Hannam</w:t>
      </w:r>
      <w:proofErr w:type="spellEnd"/>
      <w:r w:rsidRPr="008170CF">
        <w:rPr>
          <w:rFonts w:ascii="Source Sans Pro" w:eastAsia="Times New Roman" w:hAnsi="Source Sans Pro" w:cs="Times New Roman"/>
          <w:color w:val="333333"/>
          <w:sz w:val="23"/>
          <w:szCs w:val="23"/>
          <w:lang w:val="en-US" w:eastAsia="es-AR"/>
        </w:rPr>
        <w:t xml:space="preserve">, K.; Sheller, M.; </w:t>
      </w:r>
      <w:proofErr w:type="spellStart"/>
      <w:r w:rsidRPr="008170CF">
        <w:rPr>
          <w:rFonts w:ascii="Source Sans Pro" w:eastAsia="Times New Roman" w:hAnsi="Source Sans Pro" w:cs="Times New Roman"/>
          <w:color w:val="333333"/>
          <w:sz w:val="23"/>
          <w:szCs w:val="23"/>
          <w:lang w:val="en-US" w:eastAsia="es-AR"/>
        </w:rPr>
        <w:t>Urry</w:t>
      </w:r>
      <w:proofErr w:type="spellEnd"/>
      <w:r w:rsidRPr="008170CF">
        <w:rPr>
          <w:rFonts w:ascii="Source Sans Pro" w:eastAsia="Times New Roman" w:hAnsi="Source Sans Pro" w:cs="Times New Roman"/>
          <w:color w:val="333333"/>
          <w:sz w:val="23"/>
          <w:szCs w:val="23"/>
          <w:lang w:val="en-US" w:eastAsia="es-AR"/>
        </w:rPr>
        <w:t xml:space="preserve">, J. (2006), “Editorial: </w:t>
      </w:r>
      <w:proofErr w:type="spellStart"/>
      <w:r w:rsidRPr="008170CF">
        <w:rPr>
          <w:rFonts w:ascii="Source Sans Pro" w:eastAsia="Times New Roman" w:hAnsi="Source Sans Pro" w:cs="Times New Roman"/>
          <w:color w:val="333333"/>
          <w:sz w:val="23"/>
          <w:szCs w:val="23"/>
          <w:lang w:val="en-US" w:eastAsia="es-AR"/>
        </w:rPr>
        <w:t>Mobilities</w:t>
      </w:r>
      <w:proofErr w:type="spellEnd"/>
      <w:r w:rsidRPr="008170CF">
        <w:rPr>
          <w:rFonts w:ascii="Source Sans Pro" w:eastAsia="Times New Roman" w:hAnsi="Source Sans Pro" w:cs="Times New Roman"/>
          <w:color w:val="333333"/>
          <w:sz w:val="23"/>
          <w:szCs w:val="23"/>
          <w:lang w:val="en-US" w:eastAsia="es-AR"/>
        </w:rPr>
        <w:t xml:space="preserve">, </w:t>
      </w:r>
      <w:proofErr w:type="spellStart"/>
      <w:r w:rsidRPr="008170CF">
        <w:rPr>
          <w:rFonts w:ascii="Source Sans Pro" w:eastAsia="Times New Roman" w:hAnsi="Source Sans Pro" w:cs="Times New Roman"/>
          <w:color w:val="333333"/>
          <w:sz w:val="23"/>
          <w:szCs w:val="23"/>
          <w:lang w:val="en-US" w:eastAsia="es-AR"/>
        </w:rPr>
        <w:t>Immobilities</w:t>
      </w:r>
      <w:proofErr w:type="spellEnd"/>
      <w:r w:rsidRPr="008170CF">
        <w:rPr>
          <w:rFonts w:ascii="Source Sans Pro" w:eastAsia="Times New Roman" w:hAnsi="Source Sans Pro" w:cs="Times New Roman"/>
          <w:color w:val="333333"/>
          <w:sz w:val="23"/>
          <w:szCs w:val="23"/>
          <w:lang w:val="en-US" w:eastAsia="es-AR"/>
        </w:rPr>
        <w:t xml:space="preserve"> and Moorings”, </w:t>
      </w:r>
      <w:proofErr w:type="spellStart"/>
      <w:r w:rsidRPr="008170CF">
        <w:rPr>
          <w:rFonts w:ascii="Source Sans Pro" w:eastAsia="Times New Roman" w:hAnsi="Source Sans Pro" w:cs="Times New Roman"/>
          <w:i/>
          <w:iCs/>
          <w:color w:val="333333"/>
          <w:sz w:val="23"/>
          <w:szCs w:val="23"/>
          <w:bdr w:val="none" w:sz="0" w:space="0" w:color="auto" w:frame="1"/>
          <w:lang w:val="en-US" w:eastAsia="es-AR"/>
        </w:rPr>
        <w:t>Mobilities</w:t>
      </w:r>
      <w:proofErr w:type="spellEnd"/>
      <w:r w:rsidRPr="008170CF">
        <w:rPr>
          <w:rFonts w:ascii="Source Sans Pro" w:eastAsia="Times New Roman" w:hAnsi="Source Sans Pro" w:cs="Times New Roman"/>
          <w:color w:val="333333"/>
          <w:sz w:val="23"/>
          <w:szCs w:val="23"/>
          <w:lang w:val="en-US" w:eastAsia="es-AR"/>
        </w:rPr>
        <w:t>, 1 (1): 1-22.</w:t>
      </w:r>
      <w:r w:rsidRPr="008170CF">
        <w:rPr>
          <w:rFonts w:ascii="Source Sans Pro" w:eastAsia="Times New Roman" w:hAnsi="Source Sans Pro" w:cs="Times New Roman"/>
          <w:color w:val="333333"/>
          <w:sz w:val="23"/>
          <w:szCs w:val="23"/>
          <w:lang w:val="en-US" w:eastAsia="es-AR"/>
        </w:rPr>
        <w:br/>
      </w:r>
      <w:proofErr w:type="spellStart"/>
      <w:r w:rsidRPr="008170CF">
        <w:rPr>
          <w:rFonts w:ascii="Source Sans Pro" w:eastAsia="Times New Roman" w:hAnsi="Source Sans Pro" w:cs="Times New Roman"/>
          <w:color w:val="333333"/>
          <w:sz w:val="23"/>
          <w:szCs w:val="23"/>
          <w:lang w:eastAsia="es-AR"/>
        </w:rPr>
        <w:t>Hannerz</w:t>
      </w:r>
      <w:proofErr w:type="spellEnd"/>
      <w:r w:rsidRPr="008170CF">
        <w:rPr>
          <w:rFonts w:ascii="Source Sans Pro" w:eastAsia="Times New Roman" w:hAnsi="Source Sans Pro" w:cs="Times New Roman"/>
          <w:color w:val="333333"/>
          <w:sz w:val="23"/>
          <w:szCs w:val="23"/>
          <w:lang w:eastAsia="es-AR"/>
        </w:rPr>
        <w:t xml:space="preserve">, </w:t>
      </w:r>
      <w:proofErr w:type="spellStart"/>
      <w:r w:rsidRPr="008170CF">
        <w:rPr>
          <w:rFonts w:ascii="Source Sans Pro" w:eastAsia="Times New Roman" w:hAnsi="Source Sans Pro" w:cs="Times New Roman"/>
          <w:color w:val="333333"/>
          <w:sz w:val="23"/>
          <w:szCs w:val="23"/>
          <w:lang w:eastAsia="es-AR"/>
        </w:rPr>
        <w:t>Ulf</w:t>
      </w:r>
      <w:proofErr w:type="spellEnd"/>
      <w:r w:rsidRPr="008170CF">
        <w:rPr>
          <w:rFonts w:ascii="Source Sans Pro" w:eastAsia="Times New Roman" w:hAnsi="Source Sans Pro" w:cs="Times New Roman"/>
          <w:color w:val="333333"/>
          <w:sz w:val="23"/>
          <w:szCs w:val="23"/>
          <w:lang w:eastAsia="es-AR"/>
        </w:rPr>
        <w:t xml:space="preserve"> (1998), </w:t>
      </w:r>
      <w:r w:rsidRPr="008170CF">
        <w:rPr>
          <w:rFonts w:ascii="Source Sans Pro" w:eastAsia="Times New Roman" w:hAnsi="Source Sans Pro" w:cs="Times New Roman"/>
          <w:i/>
          <w:iCs/>
          <w:color w:val="333333"/>
          <w:sz w:val="23"/>
          <w:szCs w:val="23"/>
          <w:bdr w:val="none" w:sz="0" w:space="0" w:color="auto" w:frame="1"/>
          <w:lang w:eastAsia="es-AR"/>
        </w:rPr>
        <w:t>Conexiones transnacionales</w:t>
      </w:r>
      <w:r w:rsidRPr="008170CF">
        <w:rPr>
          <w:rFonts w:ascii="Source Sans Pro" w:eastAsia="Times New Roman" w:hAnsi="Source Sans Pro" w:cs="Times New Roman"/>
          <w:color w:val="333333"/>
          <w:sz w:val="23"/>
          <w:szCs w:val="23"/>
          <w:lang w:eastAsia="es-AR"/>
        </w:rPr>
        <w:t>. Valencia, Cátedra.</w:t>
      </w:r>
      <w:r w:rsidRPr="008170CF">
        <w:rPr>
          <w:rFonts w:ascii="Source Sans Pro" w:eastAsia="Times New Roman" w:hAnsi="Source Sans Pro" w:cs="Times New Roman"/>
          <w:color w:val="333333"/>
          <w:sz w:val="23"/>
          <w:szCs w:val="23"/>
          <w:lang w:eastAsia="es-AR"/>
        </w:rPr>
        <w:br/>
        <w:t>Harvey, David (1998), </w:t>
      </w:r>
      <w:r w:rsidRPr="008170CF">
        <w:rPr>
          <w:rFonts w:ascii="Source Sans Pro" w:eastAsia="Times New Roman" w:hAnsi="Source Sans Pro" w:cs="Times New Roman"/>
          <w:i/>
          <w:iCs/>
          <w:color w:val="333333"/>
          <w:sz w:val="23"/>
          <w:szCs w:val="23"/>
          <w:bdr w:val="none" w:sz="0" w:space="0" w:color="auto" w:frame="1"/>
          <w:lang w:eastAsia="es-AR"/>
        </w:rPr>
        <w:t>La condición de la posmodernidad. Investigación sobre los orígenes del cambio cultural</w:t>
      </w:r>
      <w:r w:rsidRPr="008170CF">
        <w:rPr>
          <w:rFonts w:ascii="Source Sans Pro" w:eastAsia="Times New Roman" w:hAnsi="Source Sans Pro" w:cs="Times New Roman"/>
          <w:color w:val="333333"/>
          <w:sz w:val="23"/>
          <w:szCs w:val="23"/>
          <w:lang w:eastAsia="es-AR"/>
        </w:rPr>
        <w:t xml:space="preserve">. Buenos Aires, </w:t>
      </w:r>
      <w:proofErr w:type="spellStart"/>
      <w:r w:rsidRPr="008170CF">
        <w:rPr>
          <w:rFonts w:ascii="Source Sans Pro" w:eastAsia="Times New Roman" w:hAnsi="Source Sans Pro" w:cs="Times New Roman"/>
          <w:color w:val="333333"/>
          <w:sz w:val="23"/>
          <w:szCs w:val="23"/>
          <w:lang w:eastAsia="es-AR"/>
        </w:rPr>
        <w:t>Amorrortu</w:t>
      </w:r>
      <w:proofErr w:type="spellEnd"/>
      <w:r w:rsidRPr="008170CF">
        <w:rPr>
          <w:rFonts w:ascii="Source Sans Pro" w:eastAsia="Times New Roman" w:hAnsi="Source Sans Pro" w:cs="Times New Roman"/>
          <w:color w:val="333333"/>
          <w:sz w:val="23"/>
          <w:szCs w:val="23"/>
          <w:lang w:eastAsia="es-AR"/>
        </w:rPr>
        <w:t>.</w:t>
      </w:r>
      <w:r w:rsidRPr="008170CF">
        <w:rPr>
          <w:rFonts w:ascii="Source Sans Pro" w:eastAsia="Times New Roman" w:hAnsi="Source Sans Pro" w:cs="Times New Roman"/>
          <w:color w:val="333333"/>
          <w:sz w:val="23"/>
          <w:szCs w:val="23"/>
          <w:lang w:eastAsia="es-AR"/>
        </w:rPr>
        <w:br/>
        <w:t>___ (2007), </w:t>
      </w:r>
      <w:r w:rsidRPr="008170CF">
        <w:rPr>
          <w:rFonts w:ascii="Source Sans Pro" w:eastAsia="Times New Roman" w:hAnsi="Source Sans Pro" w:cs="Times New Roman"/>
          <w:i/>
          <w:iCs/>
          <w:color w:val="333333"/>
          <w:sz w:val="23"/>
          <w:szCs w:val="23"/>
          <w:bdr w:val="none" w:sz="0" w:space="0" w:color="auto" w:frame="1"/>
          <w:lang w:eastAsia="es-AR"/>
        </w:rPr>
        <w:t xml:space="preserve">Espacios del capital: hacia una geografía </w:t>
      </w:r>
      <w:proofErr w:type="gramStart"/>
      <w:r w:rsidRPr="008170CF">
        <w:rPr>
          <w:rFonts w:ascii="Source Sans Pro" w:eastAsia="Times New Roman" w:hAnsi="Source Sans Pro" w:cs="Times New Roman"/>
          <w:i/>
          <w:iCs/>
          <w:color w:val="333333"/>
          <w:sz w:val="23"/>
          <w:szCs w:val="23"/>
          <w:bdr w:val="none" w:sz="0" w:space="0" w:color="auto" w:frame="1"/>
          <w:lang w:eastAsia="es-AR"/>
        </w:rPr>
        <w:t>critica</w:t>
      </w:r>
      <w:proofErr w:type="gramEnd"/>
      <w:r w:rsidRPr="008170CF">
        <w:rPr>
          <w:rFonts w:ascii="Source Sans Pro" w:eastAsia="Times New Roman" w:hAnsi="Source Sans Pro" w:cs="Times New Roman"/>
          <w:color w:val="333333"/>
          <w:sz w:val="23"/>
          <w:szCs w:val="23"/>
          <w:lang w:eastAsia="es-AR"/>
        </w:rPr>
        <w:t xml:space="preserve">. Madrid, </w:t>
      </w:r>
      <w:proofErr w:type="spellStart"/>
      <w:r w:rsidRPr="008170CF">
        <w:rPr>
          <w:rFonts w:ascii="Source Sans Pro" w:eastAsia="Times New Roman" w:hAnsi="Source Sans Pro" w:cs="Times New Roman"/>
          <w:color w:val="333333"/>
          <w:sz w:val="23"/>
          <w:szCs w:val="23"/>
          <w:lang w:eastAsia="es-AR"/>
        </w:rPr>
        <w:t>Akal</w:t>
      </w:r>
      <w:proofErr w:type="spellEnd"/>
      <w:r w:rsidRPr="008170CF">
        <w:rPr>
          <w:rFonts w:ascii="Source Sans Pro" w:eastAsia="Times New Roman" w:hAnsi="Source Sans Pro" w:cs="Times New Roman"/>
          <w:color w:val="333333"/>
          <w:sz w:val="23"/>
          <w:szCs w:val="23"/>
          <w:lang w:eastAsia="es-AR"/>
        </w:rPr>
        <w:t>.</w:t>
      </w:r>
      <w:r w:rsidRPr="008170CF">
        <w:rPr>
          <w:rFonts w:ascii="Source Sans Pro" w:eastAsia="Times New Roman" w:hAnsi="Source Sans Pro" w:cs="Times New Roman"/>
          <w:color w:val="333333"/>
          <w:sz w:val="23"/>
          <w:szCs w:val="23"/>
          <w:lang w:eastAsia="es-AR"/>
        </w:rPr>
        <w:br/>
      </w:r>
      <w:proofErr w:type="spellStart"/>
      <w:r w:rsidRPr="008170CF">
        <w:rPr>
          <w:rFonts w:ascii="Source Sans Pro" w:eastAsia="Times New Roman" w:hAnsi="Source Sans Pro" w:cs="Times New Roman"/>
          <w:color w:val="333333"/>
          <w:sz w:val="23"/>
          <w:szCs w:val="23"/>
          <w:lang w:eastAsia="es-AR"/>
        </w:rPr>
        <w:t>Kain</w:t>
      </w:r>
      <w:proofErr w:type="spellEnd"/>
      <w:r w:rsidRPr="008170CF">
        <w:rPr>
          <w:rFonts w:ascii="Source Sans Pro" w:eastAsia="Times New Roman" w:hAnsi="Source Sans Pro" w:cs="Times New Roman"/>
          <w:color w:val="333333"/>
          <w:sz w:val="23"/>
          <w:szCs w:val="23"/>
          <w:lang w:eastAsia="es-AR"/>
        </w:rPr>
        <w:t>, John (1968), “</w:t>
      </w:r>
      <w:proofErr w:type="spellStart"/>
      <w:r w:rsidRPr="008170CF">
        <w:rPr>
          <w:rFonts w:ascii="Source Sans Pro" w:eastAsia="Times New Roman" w:hAnsi="Source Sans Pro" w:cs="Times New Roman"/>
          <w:color w:val="333333"/>
          <w:sz w:val="23"/>
          <w:szCs w:val="23"/>
          <w:lang w:eastAsia="es-AR"/>
        </w:rPr>
        <w:t>Housing</w:t>
      </w:r>
      <w:proofErr w:type="spellEnd"/>
      <w:r w:rsidRPr="008170CF">
        <w:rPr>
          <w:rFonts w:ascii="Source Sans Pro" w:eastAsia="Times New Roman" w:hAnsi="Source Sans Pro" w:cs="Times New Roman"/>
          <w:color w:val="333333"/>
          <w:sz w:val="23"/>
          <w:szCs w:val="23"/>
          <w:lang w:eastAsia="es-AR"/>
        </w:rPr>
        <w:t xml:space="preserve"> </w:t>
      </w:r>
      <w:proofErr w:type="spellStart"/>
      <w:r w:rsidRPr="008170CF">
        <w:rPr>
          <w:rFonts w:ascii="Source Sans Pro" w:eastAsia="Times New Roman" w:hAnsi="Source Sans Pro" w:cs="Times New Roman"/>
          <w:color w:val="333333"/>
          <w:sz w:val="23"/>
          <w:szCs w:val="23"/>
          <w:lang w:eastAsia="es-AR"/>
        </w:rPr>
        <w:t>segregation</w:t>
      </w:r>
      <w:proofErr w:type="spellEnd"/>
      <w:r w:rsidRPr="008170CF">
        <w:rPr>
          <w:rFonts w:ascii="Source Sans Pro" w:eastAsia="Times New Roman" w:hAnsi="Source Sans Pro" w:cs="Times New Roman"/>
          <w:color w:val="333333"/>
          <w:sz w:val="23"/>
          <w:szCs w:val="23"/>
          <w:lang w:eastAsia="es-AR"/>
        </w:rPr>
        <w:t xml:space="preserve">, negro </w:t>
      </w:r>
      <w:proofErr w:type="spellStart"/>
      <w:r w:rsidRPr="008170CF">
        <w:rPr>
          <w:rFonts w:ascii="Source Sans Pro" w:eastAsia="Times New Roman" w:hAnsi="Source Sans Pro" w:cs="Times New Roman"/>
          <w:color w:val="333333"/>
          <w:sz w:val="23"/>
          <w:szCs w:val="23"/>
          <w:lang w:eastAsia="es-AR"/>
        </w:rPr>
        <w:t>employment</w:t>
      </w:r>
      <w:proofErr w:type="spellEnd"/>
      <w:r w:rsidRPr="008170CF">
        <w:rPr>
          <w:rFonts w:ascii="Source Sans Pro" w:eastAsia="Times New Roman" w:hAnsi="Source Sans Pro" w:cs="Times New Roman"/>
          <w:color w:val="333333"/>
          <w:sz w:val="23"/>
          <w:szCs w:val="23"/>
          <w:lang w:eastAsia="es-AR"/>
        </w:rPr>
        <w:t xml:space="preserve">, and </w:t>
      </w:r>
      <w:proofErr w:type="spellStart"/>
      <w:r w:rsidRPr="008170CF">
        <w:rPr>
          <w:rFonts w:ascii="Source Sans Pro" w:eastAsia="Times New Roman" w:hAnsi="Source Sans Pro" w:cs="Times New Roman"/>
          <w:color w:val="333333"/>
          <w:sz w:val="23"/>
          <w:szCs w:val="23"/>
          <w:lang w:eastAsia="es-AR"/>
        </w:rPr>
        <w:t>metropolitan</w:t>
      </w:r>
      <w:proofErr w:type="spellEnd"/>
      <w:r w:rsidRPr="008170CF">
        <w:rPr>
          <w:rFonts w:ascii="Source Sans Pro" w:eastAsia="Times New Roman" w:hAnsi="Source Sans Pro" w:cs="Times New Roman"/>
          <w:color w:val="333333"/>
          <w:sz w:val="23"/>
          <w:szCs w:val="23"/>
          <w:lang w:eastAsia="es-AR"/>
        </w:rPr>
        <w:t xml:space="preserve"> </w:t>
      </w:r>
      <w:proofErr w:type="spellStart"/>
      <w:r w:rsidRPr="008170CF">
        <w:rPr>
          <w:rFonts w:ascii="Source Sans Pro" w:eastAsia="Times New Roman" w:hAnsi="Source Sans Pro" w:cs="Times New Roman"/>
          <w:color w:val="333333"/>
          <w:sz w:val="23"/>
          <w:szCs w:val="23"/>
          <w:lang w:eastAsia="es-AR"/>
        </w:rPr>
        <w:t>decentralization</w:t>
      </w:r>
      <w:proofErr w:type="spellEnd"/>
      <w:r w:rsidRPr="008170CF">
        <w:rPr>
          <w:rFonts w:ascii="Source Sans Pro" w:eastAsia="Times New Roman" w:hAnsi="Source Sans Pro" w:cs="Times New Roman"/>
          <w:color w:val="333333"/>
          <w:sz w:val="23"/>
          <w:szCs w:val="23"/>
          <w:lang w:eastAsia="es-AR"/>
        </w:rPr>
        <w:t>”, </w:t>
      </w:r>
      <w:proofErr w:type="spellStart"/>
      <w:r w:rsidRPr="008170CF">
        <w:rPr>
          <w:rFonts w:ascii="Source Sans Pro" w:eastAsia="Times New Roman" w:hAnsi="Source Sans Pro" w:cs="Times New Roman"/>
          <w:i/>
          <w:iCs/>
          <w:color w:val="333333"/>
          <w:sz w:val="23"/>
          <w:szCs w:val="23"/>
          <w:bdr w:val="none" w:sz="0" w:space="0" w:color="auto" w:frame="1"/>
          <w:lang w:eastAsia="es-AR"/>
        </w:rPr>
        <w:t>Quarterly</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w:t>
      </w:r>
      <w:proofErr w:type="spellStart"/>
      <w:r w:rsidRPr="008170CF">
        <w:rPr>
          <w:rFonts w:ascii="Source Sans Pro" w:eastAsia="Times New Roman" w:hAnsi="Source Sans Pro" w:cs="Times New Roman"/>
          <w:i/>
          <w:iCs/>
          <w:color w:val="333333"/>
          <w:sz w:val="23"/>
          <w:szCs w:val="23"/>
          <w:bdr w:val="none" w:sz="0" w:space="0" w:color="auto" w:frame="1"/>
          <w:lang w:eastAsia="es-AR"/>
        </w:rPr>
        <w:t>Journal</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of </w:t>
      </w:r>
      <w:proofErr w:type="spellStart"/>
      <w:r w:rsidRPr="008170CF">
        <w:rPr>
          <w:rFonts w:ascii="Source Sans Pro" w:eastAsia="Times New Roman" w:hAnsi="Source Sans Pro" w:cs="Times New Roman"/>
          <w:i/>
          <w:iCs/>
          <w:color w:val="333333"/>
          <w:sz w:val="23"/>
          <w:szCs w:val="23"/>
          <w:bdr w:val="none" w:sz="0" w:space="0" w:color="auto" w:frame="1"/>
          <w:lang w:eastAsia="es-AR"/>
        </w:rPr>
        <w:t>Economics</w:t>
      </w:r>
      <w:proofErr w:type="spellEnd"/>
      <w:r w:rsidRPr="008170CF">
        <w:rPr>
          <w:rFonts w:ascii="Source Sans Pro" w:eastAsia="Times New Roman" w:hAnsi="Source Sans Pro" w:cs="Times New Roman"/>
          <w:color w:val="333333"/>
          <w:sz w:val="23"/>
          <w:szCs w:val="23"/>
          <w:lang w:eastAsia="es-AR"/>
        </w:rPr>
        <w:t>, 82 (2): 175-197.</w:t>
      </w:r>
      <w:r w:rsidRPr="008170CF">
        <w:rPr>
          <w:rFonts w:ascii="Source Sans Pro" w:eastAsia="Times New Roman" w:hAnsi="Source Sans Pro" w:cs="Times New Roman"/>
          <w:color w:val="333333"/>
          <w:sz w:val="23"/>
          <w:szCs w:val="23"/>
          <w:lang w:eastAsia="es-AR"/>
        </w:rPr>
        <w:br/>
      </w:r>
      <w:proofErr w:type="spellStart"/>
      <w:r w:rsidRPr="008170CF">
        <w:rPr>
          <w:rFonts w:ascii="Source Sans Pro" w:eastAsia="Times New Roman" w:hAnsi="Source Sans Pro" w:cs="Times New Roman"/>
          <w:color w:val="333333"/>
          <w:sz w:val="23"/>
          <w:szCs w:val="23"/>
          <w:lang w:eastAsia="es-AR"/>
        </w:rPr>
        <w:t>Koslowski</w:t>
      </w:r>
      <w:proofErr w:type="spellEnd"/>
      <w:r w:rsidRPr="008170CF">
        <w:rPr>
          <w:rFonts w:ascii="Source Sans Pro" w:eastAsia="Times New Roman" w:hAnsi="Source Sans Pro" w:cs="Times New Roman"/>
          <w:color w:val="333333"/>
          <w:sz w:val="23"/>
          <w:szCs w:val="23"/>
          <w:lang w:eastAsia="es-AR"/>
        </w:rPr>
        <w:t>, Rey (2011), </w:t>
      </w:r>
      <w:r w:rsidRPr="008170CF">
        <w:rPr>
          <w:rFonts w:ascii="Source Sans Pro" w:eastAsia="Times New Roman" w:hAnsi="Source Sans Pro" w:cs="Times New Roman"/>
          <w:i/>
          <w:iCs/>
          <w:color w:val="333333"/>
          <w:sz w:val="23"/>
          <w:szCs w:val="23"/>
          <w:bdr w:val="none" w:sz="0" w:space="0" w:color="auto" w:frame="1"/>
          <w:lang w:eastAsia="es-AR"/>
        </w:rPr>
        <w:t xml:space="preserve">Global </w:t>
      </w:r>
      <w:proofErr w:type="spellStart"/>
      <w:r w:rsidRPr="008170CF">
        <w:rPr>
          <w:rFonts w:ascii="Source Sans Pro" w:eastAsia="Times New Roman" w:hAnsi="Source Sans Pro" w:cs="Times New Roman"/>
          <w:i/>
          <w:iCs/>
          <w:color w:val="333333"/>
          <w:sz w:val="23"/>
          <w:szCs w:val="23"/>
          <w:bdr w:val="none" w:sz="0" w:space="0" w:color="auto" w:frame="1"/>
          <w:lang w:eastAsia="es-AR"/>
        </w:rPr>
        <w:t>Mobility</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w:t>
      </w:r>
      <w:proofErr w:type="spellStart"/>
      <w:r w:rsidRPr="008170CF">
        <w:rPr>
          <w:rFonts w:ascii="Source Sans Pro" w:eastAsia="Times New Roman" w:hAnsi="Source Sans Pro" w:cs="Times New Roman"/>
          <w:i/>
          <w:iCs/>
          <w:color w:val="333333"/>
          <w:sz w:val="23"/>
          <w:szCs w:val="23"/>
          <w:bdr w:val="none" w:sz="0" w:space="0" w:color="auto" w:frame="1"/>
          <w:lang w:eastAsia="es-AR"/>
        </w:rPr>
        <w:t>Regimes</w:t>
      </w:r>
      <w:proofErr w:type="spellEnd"/>
      <w:r w:rsidRPr="008170CF">
        <w:rPr>
          <w:rFonts w:ascii="Source Sans Pro" w:eastAsia="Times New Roman" w:hAnsi="Source Sans Pro" w:cs="Times New Roman"/>
          <w:color w:val="333333"/>
          <w:sz w:val="23"/>
          <w:szCs w:val="23"/>
          <w:lang w:eastAsia="es-AR"/>
        </w:rPr>
        <w:t xml:space="preserve">. New York, </w:t>
      </w:r>
      <w:proofErr w:type="spellStart"/>
      <w:r w:rsidRPr="008170CF">
        <w:rPr>
          <w:rFonts w:ascii="Source Sans Pro" w:eastAsia="Times New Roman" w:hAnsi="Source Sans Pro" w:cs="Times New Roman"/>
          <w:color w:val="333333"/>
          <w:sz w:val="23"/>
          <w:szCs w:val="23"/>
          <w:lang w:eastAsia="es-AR"/>
        </w:rPr>
        <w:t>Palgrave-Macmillan</w:t>
      </w:r>
      <w:proofErr w:type="spellEnd"/>
      <w:r w:rsidRPr="008170CF">
        <w:rPr>
          <w:rFonts w:ascii="Source Sans Pro" w:eastAsia="Times New Roman" w:hAnsi="Source Sans Pro" w:cs="Times New Roman"/>
          <w:color w:val="333333"/>
          <w:sz w:val="23"/>
          <w:szCs w:val="23"/>
          <w:lang w:eastAsia="es-AR"/>
        </w:rPr>
        <w:t>.</w:t>
      </w:r>
      <w:r w:rsidRPr="008170CF">
        <w:rPr>
          <w:rFonts w:ascii="Source Sans Pro" w:eastAsia="Times New Roman" w:hAnsi="Source Sans Pro" w:cs="Times New Roman"/>
          <w:color w:val="333333"/>
          <w:sz w:val="23"/>
          <w:szCs w:val="23"/>
          <w:lang w:eastAsia="es-AR"/>
        </w:rPr>
        <w:br/>
      </w:r>
      <w:proofErr w:type="spellStart"/>
      <w:r w:rsidRPr="008170CF">
        <w:rPr>
          <w:rFonts w:ascii="Source Sans Pro" w:eastAsia="Times New Roman" w:hAnsi="Source Sans Pro" w:cs="Times New Roman"/>
          <w:color w:val="333333"/>
          <w:sz w:val="23"/>
          <w:szCs w:val="23"/>
          <w:lang w:eastAsia="es-AR"/>
        </w:rPr>
        <w:lastRenderedPageBreak/>
        <w:t>Lefebvre</w:t>
      </w:r>
      <w:proofErr w:type="spellEnd"/>
      <w:r w:rsidRPr="008170CF">
        <w:rPr>
          <w:rFonts w:ascii="Source Sans Pro" w:eastAsia="Times New Roman" w:hAnsi="Source Sans Pro" w:cs="Times New Roman"/>
          <w:color w:val="333333"/>
          <w:sz w:val="23"/>
          <w:szCs w:val="23"/>
          <w:lang w:eastAsia="es-AR"/>
        </w:rPr>
        <w:t>, Henry (1972), </w:t>
      </w:r>
      <w:r w:rsidRPr="008170CF">
        <w:rPr>
          <w:rFonts w:ascii="Source Sans Pro" w:eastAsia="Times New Roman" w:hAnsi="Source Sans Pro" w:cs="Times New Roman"/>
          <w:i/>
          <w:iCs/>
          <w:color w:val="333333"/>
          <w:sz w:val="23"/>
          <w:szCs w:val="23"/>
          <w:bdr w:val="none" w:sz="0" w:space="0" w:color="auto" w:frame="1"/>
          <w:lang w:eastAsia="es-AR"/>
        </w:rPr>
        <w:t>La revolución urbana</w:t>
      </w:r>
      <w:r w:rsidRPr="008170CF">
        <w:rPr>
          <w:rFonts w:ascii="Source Sans Pro" w:eastAsia="Times New Roman" w:hAnsi="Source Sans Pro" w:cs="Times New Roman"/>
          <w:color w:val="333333"/>
          <w:sz w:val="23"/>
          <w:szCs w:val="23"/>
          <w:lang w:eastAsia="es-AR"/>
        </w:rPr>
        <w:t>, Madrid: Alianza.</w:t>
      </w:r>
      <w:r w:rsidRPr="008170CF">
        <w:rPr>
          <w:rFonts w:ascii="Source Sans Pro" w:eastAsia="Times New Roman" w:hAnsi="Source Sans Pro" w:cs="Times New Roman"/>
          <w:color w:val="333333"/>
          <w:sz w:val="23"/>
          <w:szCs w:val="23"/>
          <w:lang w:eastAsia="es-AR"/>
        </w:rPr>
        <w:br/>
        <w:t>___ (1974), </w:t>
      </w:r>
      <w:r w:rsidRPr="008170CF">
        <w:rPr>
          <w:rFonts w:ascii="Source Sans Pro" w:eastAsia="Times New Roman" w:hAnsi="Source Sans Pro" w:cs="Times New Roman"/>
          <w:i/>
          <w:iCs/>
          <w:color w:val="333333"/>
          <w:sz w:val="23"/>
          <w:szCs w:val="23"/>
          <w:bdr w:val="none" w:sz="0" w:space="0" w:color="auto" w:frame="1"/>
          <w:lang w:eastAsia="es-AR"/>
        </w:rPr>
        <w:t xml:space="preserve">La </w:t>
      </w:r>
      <w:proofErr w:type="spellStart"/>
      <w:r w:rsidRPr="008170CF">
        <w:rPr>
          <w:rFonts w:ascii="Source Sans Pro" w:eastAsia="Times New Roman" w:hAnsi="Source Sans Pro" w:cs="Times New Roman"/>
          <w:i/>
          <w:iCs/>
          <w:color w:val="333333"/>
          <w:sz w:val="23"/>
          <w:szCs w:val="23"/>
          <w:bdr w:val="none" w:sz="0" w:space="0" w:color="auto" w:frame="1"/>
          <w:lang w:eastAsia="es-AR"/>
        </w:rPr>
        <w:t>production</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de </w:t>
      </w:r>
      <w:proofErr w:type="spellStart"/>
      <w:r w:rsidRPr="008170CF">
        <w:rPr>
          <w:rFonts w:ascii="Source Sans Pro" w:eastAsia="Times New Roman" w:hAnsi="Source Sans Pro" w:cs="Times New Roman"/>
          <w:i/>
          <w:iCs/>
          <w:color w:val="333333"/>
          <w:sz w:val="23"/>
          <w:szCs w:val="23"/>
          <w:bdr w:val="none" w:sz="0" w:space="0" w:color="auto" w:frame="1"/>
          <w:lang w:eastAsia="es-AR"/>
        </w:rPr>
        <w:t>l’espace</w:t>
      </w:r>
      <w:proofErr w:type="spellEnd"/>
      <w:r w:rsidRPr="008170CF">
        <w:rPr>
          <w:rFonts w:ascii="Source Sans Pro" w:eastAsia="Times New Roman" w:hAnsi="Source Sans Pro" w:cs="Times New Roman"/>
          <w:color w:val="333333"/>
          <w:sz w:val="23"/>
          <w:szCs w:val="23"/>
          <w:lang w:eastAsia="es-AR"/>
        </w:rPr>
        <w:t xml:space="preserve">. </w:t>
      </w:r>
      <w:r w:rsidRPr="008170CF">
        <w:rPr>
          <w:rFonts w:ascii="Source Sans Pro" w:eastAsia="Times New Roman" w:hAnsi="Source Sans Pro" w:cs="Times New Roman"/>
          <w:color w:val="333333"/>
          <w:sz w:val="23"/>
          <w:szCs w:val="23"/>
          <w:lang w:val="en-US" w:eastAsia="es-AR"/>
        </w:rPr>
        <w:t xml:space="preserve">Paris, </w:t>
      </w:r>
      <w:proofErr w:type="spellStart"/>
      <w:r w:rsidRPr="008170CF">
        <w:rPr>
          <w:rFonts w:ascii="Source Sans Pro" w:eastAsia="Times New Roman" w:hAnsi="Source Sans Pro" w:cs="Times New Roman"/>
          <w:color w:val="333333"/>
          <w:sz w:val="23"/>
          <w:szCs w:val="23"/>
          <w:lang w:val="en-US" w:eastAsia="es-AR"/>
        </w:rPr>
        <w:t>Anthropos</w:t>
      </w:r>
      <w:proofErr w:type="spellEnd"/>
      <w:r w:rsidRPr="008170CF">
        <w:rPr>
          <w:rFonts w:ascii="Source Sans Pro" w:eastAsia="Times New Roman" w:hAnsi="Source Sans Pro" w:cs="Times New Roman"/>
          <w:color w:val="333333"/>
          <w:sz w:val="23"/>
          <w:szCs w:val="23"/>
          <w:lang w:val="en-US" w:eastAsia="es-AR"/>
        </w:rPr>
        <w:t>.</w:t>
      </w:r>
      <w:r w:rsidRPr="008170CF">
        <w:rPr>
          <w:rFonts w:ascii="Source Sans Pro" w:eastAsia="Times New Roman" w:hAnsi="Source Sans Pro" w:cs="Times New Roman"/>
          <w:color w:val="333333"/>
          <w:sz w:val="23"/>
          <w:szCs w:val="23"/>
          <w:lang w:val="en-US" w:eastAsia="es-AR"/>
        </w:rPr>
        <w:br/>
      </w:r>
      <w:proofErr w:type="spellStart"/>
      <w:r w:rsidRPr="008170CF">
        <w:rPr>
          <w:rFonts w:ascii="Source Sans Pro" w:eastAsia="Times New Roman" w:hAnsi="Source Sans Pro" w:cs="Times New Roman"/>
          <w:color w:val="333333"/>
          <w:sz w:val="23"/>
          <w:szCs w:val="23"/>
          <w:lang w:val="en-US" w:eastAsia="es-AR"/>
        </w:rPr>
        <w:t>Nowicka</w:t>
      </w:r>
      <w:proofErr w:type="spellEnd"/>
      <w:r w:rsidRPr="008170CF">
        <w:rPr>
          <w:rFonts w:ascii="Source Sans Pro" w:eastAsia="Times New Roman" w:hAnsi="Source Sans Pro" w:cs="Times New Roman"/>
          <w:color w:val="333333"/>
          <w:sz w:val="23"/>
          <w:szCs w:val="23"/>
          <w:lang w:val="en-US" w:eastAsia="es-AR"/>
        </w:rPr>
        <w:t xml:space="preserve">, Magdalena (2007), “Mobile Locations. Construction of Home in the Group of Transnational </w:t>
      </w:r>
      <w:proofErr w:type="spellStart"/>
      <w:r w:rsidRPr="008170CF">
        <w:rPr>
          <w:rFonts w:ascii="Source Sans Pro" w:eastAsia="Times New Roman" w:hAnsi="Source Sans Pro" w:cs="Times New Roman"/>
          <w:color w:val="333333"/>
          <w:sz w:val="23"/>
          <w:szCs w:val="23"/>
          <w:lang w:val="en-US" w:eastAsia="es-AR"/>
        </w:rPr>
        <w:t>Professionals”.</w:t>
      </w:r>
      <w:r w:rsidRPr="008170CF">
        <w:rPr>
          <w:rFonts w:ascii="Source Sans Pro" w:eastAsia="Times New Roman" w:hAnsi="Source Sans Pro" w:cs="Times New Roman"/>
          <w:i/>
          <w:iCs/>
          <w:color w:val="333333"/>
          <w:sz w:val="23"/>
          <w:szCs w:val="23"/>
          <w:bdr w:val="none" w:sz="0" w:space="0" w:color="auto" w:frame="1"/>
          <w:lang w:val="en-US" w:eastAsia="es-AR"/>
        </w:rPr>
        <w:t>Global</w:t>
      </w:r>
      <w:proofErr w:type="spellEnd"/>
      <w:r w:rsidRPr="008170CF">
        <w:rPr>
          <w:rFonts w:ascii="Source Sans Pro" w:eastAsia="Times New Roman" w:hAnsi="Source Sans Pro" w:cs="Times New Roman"/>
          <w:i/>
          <w:iCs/>
          <w:color w:val="333333"/>
          <w:sz w:val="23"/>
          <w:szCs w:val="23"/>
          <w:bdr w:val="none" w:sz="0" w:space="0" w:color="auto" w:frame="1"/>
          <w:lang w:val="en-US" w:eastAsia="es-AR"/>
        </w:rPr>
        <w:t xml:space="preserve"> Networks </w:t>
      </w:r>
      <w:r w:rsidRPr="008170CF">
        <w:rPr>
          <w:rFonts w:ascii="Source Sans Pro" w:eastAsia="Times New Roman" w:hAnsi="Source Sans Pro" w:cs="Times New Roman"/>
          <w:color w:val="333333"/>
          <w:sz w:val="23"/>
          <w:szCs w:val="23"/>
          <w:lang w:val="en-US" w:eastAsia="es-AR"/>
        </w:rPr>
        <w:t>7(1): 69-86.</w:t>
      </w:r>
      <w:r w:rsidRPr="008170CF">
        <w:rPr>
          <w:rFonts w:ascii="Source Sans Pro" w:eastAsia="Times New Roman" w:hAnsi="Source Sans Pro" w:cs="Times New Roman"/>
          <w:color w:val="333333"/>
          <w:sz w:val="23"/>
          <w:szCs w:val="23"/>
          <w:lang w:val="en-US" w:eastAsia="es-AR"/>
        </w:rPr>
        <w:br/>
      </w:r>
      <w:r w:rsidRPr="008170CF">
        <w:rPr>
          <w:rFonts w:ascii="Source Sans Pro" w:eastAsia="Times New Roman" w:hAnsi="Source Sans Pro" w:cs="Times New Roman"/>
          <w:color w:val="333333"/>
          <w:sz w:val="23"/>
          <w:szCs w:val="23"/>
          <w:lang w:eastAsia="es-AR"/>
        </w:rPr>
        <w:t xml:space="preserve">Pujadas, Joan J (2012). “Itinerarios metropolitanos: </w:t>
      </w:r>
      <w:proofErr w:type="spellStart"/>
      <w:r w:rsidRPr="008170CF">
        <w:rPr>
          <w:rFonts w:ascii="Source Sans Pro" w:eastAsia="Times New Roman" w:hAnsi="Source Sans Pro" w:cs="Times New Roman"/>
          <w:color w:val="333333"/>
          <w:sz w:val="23"/>
          <w:szCs w:val="23"/>
          <w:lang w:eastAsia="es-AR"/>
        </w:rPr>
        <w:t>policentrismo</w:t>
      </w:r>
      <w:proofErr w:type="spellEnd"/>
      <w:r w:rsidRPr="008170CF">
        <w:rPr>
          <w:rFonts w:ascii="Source Sans Pro" w:eastAsia="Times New Roman" w:hAnsi="Source Sans Pro" w:cs="Times New Roman"/>
          <w:color w:val="333333"/>
          <w:sz w:val="23"/>
          <w:szCs w:val="23"/>
          <w:lang w:eastAsia="es-AR"/>
        </w:rPr>
        <w:t>, movilidad y trayectorias personales en la ciudad porosa”. </w:t>
      </w:r>
      <w:proofErr w:type="spellStart"/>
      <w:r w:rsidRPr="008170CF">
        <w:rPr>
          <w:rFonts w:ascii="Source Sans Pro" w:eastAsia="Times New Roman" w:hAnsi="Source Sans Pro" w:cs="Times New Roman"/>
          <w:i/>
          <w:iCs/>
          <w:color w:val="333333"/>
          <w:sz w:val="23"/>
          <w:szCs w:val="23"/>
          <w:bdr w:val="none" w:sz="0" w:space="0" w:color="auto" w:frame="1"/>
          <w:lang w:eastAsia="es-AR"/>
        </w:rPr>
        <w:t>Biblio</w:t>
      </w:r>
      <w:proofErr w:type="spellEnd"/>
      <w:r w:rsidRPr="008170CF">
        <w:rPr>
          <w:rFonts w:ascii="Source Sans Pro" w:eastAsia="Times New Roman" w:hAnsi="Source Sans Pro" w:cs="Times New Roman"/>
          <w:i/>
          <w:iCs/>
          <w:color w:val="333333"/>
          <w:sz w:val="23"/>
          <w:szCs w:val="23"/>
          <w:bdr w:val="none" w:sz="0" w:space="0" w:color="auto" w:frame="1"/>
          <w:lang w:eastAsia="es-AR"/>
        </w:rPr>
        <w:t xml:space="preserve"> 3w: revista bibliográfica de geografía y ciencias sociales</w:t>
      </w:r>
      <w:r w:rsidRPr="008170CF">
        <w:rPr>
          <w:rFonts w:ascii="Source Sans Pro" w:eastAsia="Times New Roman" w:hAnsi="Source Sans Pro" w:cs="Times New Roman"/>
          <w:color w:val="333333"/>
          <w:sz w:val="23"/>
          <w:szCs w:val="23"/>
          <w:lang w:eastAsia="es-AR"/>
        </w:rPr>
        <w:t xml:space="preserve">, Vol. </w:t>
      </w:r>
      <w:r w:rsidRPr="008170CF">
        <w:rPr>
          <w:rFonts w:ascii="Source Sans Pro" w:eastAsia="Times New Roman" w:hAnsi="Source Sans Pro" w:cs="Times New Roman"/>
          <w:color w:val="333333"/>
          <w:sz w:val="23"/>
          <w:szCs w:val="23"/>
          <w:lang w:val="en-US" w:eastAsia="es-AR"/>
        </w:rPr>
        <w:t xml:space="preserve">XVII, nº 968. En </w:t>
      </w:r>
      <w:proofErr w:type="spellStart"/>
      <w:r w:rsidRPr="008170CF">
        <w:rPr>
          <w:rFonts w:ascii="Source Sans Pro" w:eastAsia="Times New Roman" w:hAnsi="Source Sans Pro" w:cs="Times New Roman"/>
          <w:color w:val="333333"/>
          <w:sz w:val="23"/>
          <w:szCs w:val="23"/>
          <w:lang w:val="en-US" w:eastAsia="es-AR"/>
        </w:rPr>
        <w:t>línea</w:t>
      </w:r>
      <w:proofErr w:type="spellEnd"/>
      <w:r w:rsidRPr="008170CF">
        <w:rPr>
          <w:rFonts w:ascii="Source Sans Pro" w:eastAsia="Times New Roman" w:hAnsi="Source Sans Pro" w:cs="Times New Roman"/>
          <w:color w:val="333333"/>
          <w:sz w:val="23"/>
          <w:szCs w:val="23"/>
          <w:lang w:val="en-US" w:eastAsia="es-AR"/>
        </w:rPr>
        <w:t>: &lt;</w:t>
      </w:r>
      <w:hyperlink r:id="rId7" w:history="1">
        <w:r w:rsidRPr="008170CF">
          <w:rPr>
            <w:rFonts w:ascii="Source Sans Pro" w:eastAsia="Times New Roman" w:hAnsi="Source Sans Pro" w:cs="Times New Roman"/>
            <w:color w:val="BDCD26"/>
            <w:sz w:val="23"/>
            <w:szCs w:val="23"/>
            <w:bdr w:val="none" w:sz="0" w:space="0" w:color="auto" w:frame="1"/>
            <w:lang w:val="en-US" w:eastAsia="es-AR"/>
          </w:rPr>
          <w:t>http://www.ub.es/geocrit/b3w-968.htm</w:t>
        </w:r>
      </w:hyperlink>
      <w:r w:rsidRPr="008170CF">
        <w:rPr>
          <w:rFonts w:ascii="Source Sans Pro" w:eastAsia="Times New Roman" w:hAnsi="Source Sans Pro" w:cs="Times New Roman"/>
          <w:color w:val="333333"/>
          <w:sz w:val="23"/>
          <w:szCs w:val="23"/>
          <w:lang w:val="en-US" w:eastAsia="es-AR"/>
        </w:rPr>
        <w:t>&gt;</w:t>
      </w:r>
      <w:r w:rsidRPr="008170CF">
        <w:rPr>
          <w:rFonts w:ascii="Source Sans Pro" w:eastAsia="Times New Roman" w:hAnsi="Source Sans Pro" w:cs="Times New Roman"/>
          <w:color w:val="333333"/>
          <w:sz w:val="23"/>
          <w:szCs w:val="23"/>
          <w:lang w:val="en-US" w:eastAsia="es-AR"/>
        </w:rPr>
        <w:br/>
        <w:t>Shamir, Ronen (2005), “Without Borders? Notes on Globalization as a Mobility Regime”, </w:t>
      </w:r>
      <w:r w:rsidRPr="008170CF">
        <w:rPr>
          <w:rFonts w:ascii="Source Sans Pro" w:eastAsia="Times New Roman" w:hAnsi="Source Sans Pro" w:cs="Times New Roman"/>
          <w:i/>
          <w:iCs/>
          <w:color w:val="333333"/>
          <w:sz w:val="23"/>
          <w:szCs w:val="23"/>
          <w:bdr w:val="none" w:sz="0" w:space="0" w:color="auto" w:frame="1"/>
          <w:lang w:val="en-US" w:eastAsia="es-AR"/>
        </w:rPr>
        <w:t>Sociological Theory</w:t>
      </w:r>
      <w:r w:rsidRPr="008170CF">
        <w:rPr>
          <w:rFonts w:ascii="Source Sans Pro" w:eastAsia="Times New Roman" w:hAnsi="Source Sans Pro" w:cs="Times New Roman"/>
          <w:color w:val="333333"/>
          <w:sz w:val="23"/>
          <w:szCs w:val="23"/>
          <w:lang w:val="en-US" w:eastAsia="es-AR"/>
        </w:rPr>
        <w:t>, 23 (2): 197-217.</w:t>
      </w:r>
      <w:r w:rsidRPr="008170CF">
        <w:rPr>
          <w:rFonts w:ascii="Source Sans Pro" w:eastAsia="Times New Roman" w:hAnsi="Source Sans Pro" w:cs="Times New Roman"/>
          <w:color w:val="333333"/>
          <w:sz w:val="23"/>
          <w:szCs w:val="23"/>
          <w:lang w:val="en-US" w:eastAsia="es-AR"/>
        </w:rPr>
        <w:br/>
        <w:t xml:space="preserve">Salazar, Noel (2011), “Grounding </w:t>
      </w:r>
      <w:proofErr w:type="spellStart"/>
      <w:r w:rsidRPr="008170CF">
        <w:rPr>
          <w:rFonts w:ascii="Source Sans Pro" w:eastAsia="Times New Roman" w:hAnsi="Source Sans Pro" w:cs="Times New Roman"/>
          <w:color w:val="333333"/>
          <w:sz w:val="23"/>
          <w:szCs w:val="23"/>
          <w:lang w:val="en-US" w:eastAsia="es-AR"/>
        </w:rPr>
        <w:t>mobilities</w:t>
      </w:r>
      <w:proofErr w:type="spellEnd"/>
      <w:r w:rsidRPr="008170CF">
        <w:rPr>
          <w:rFonts w:ascii="Source Sans Pro" w:eastAsia="Times New Roman" w:hAnsi="Source Sans Pro" w:cs="Times New Roman"/>
          <w:color w:val="333333"/>
          <w:sz w:val="23"/>
          <w:szCs w:val="23"/>
          <w:lang w:val="en-US" w:eastAsia="es-AR"/>
        </w:rPr>
        <w:t>: Rethinking border-crossing tourism and migration”, in Judd, E.; Zhang, J. (Comps.), </w:t>
      </w:r>
      <w:proofErr w:type="spellStart"/>
      <w:r w:rsidRPr="008170CF">
        <w:rPr>
          <w:rFonts w:ascii="Source Sans Pro" w:eastAsia="Times New Roman" w:hAnsi="Source Sans Pro" w:cs="Times New Roman"/>
          <w:i/>
          <w:iCs/>
          <w:color w:val="333333"/>
          <w:sz w:val="23"/>
          <w:szCs w:val="23"/>
          <w:bdr w:val="none" w:sz="0" w:space="0" w:color="auto" w:frame="1"/>
          <w:lang w:val="en-US" w:eastAsia="es-AR"/>
        </w:rPr>
        <w:t>Labour</w:t>
      </w:r>
      <w:proofErr w:type="spellEnd"/>
      <w:r w:rsidRPr="008170CF">
        <w:rPr>
          <w:rFonts w:ascii="Source Sans Pro" w:eastAsia="Times New Roman" w:hAnsi="Source Sans Pro" w:cs="Times New Roman"/>
          <w:i/>
          <w:iCs/>
          <w:color w:val="333333"/>
          <w:sz w:val="23"/>
          <w:szCs w:val="23"/>
          <w:bdr w:val="none" w:sz="0" w:space="0" w:color="auto" w:frame="1"/>
          <w:lang w:val="en-US" w:eastAsia="es-AR"/>
        </w:rPr>
        <w:t xml:space="preserve"> Migration and Social Mobility in Asia and Pacific Region</w:t>
      </w:r>
      <w:r w:rsidRPr="008170CF">
        <w:rPr>
          <w:rFonts w:ascii="Source Sans Pro" w:eastAsia="Times New Roman" w:hAnsi="Source Sans Pro" w:cs="Times New Roman"/>
          <w:color w:val="333333"/>
          <w:sz w:val="23"/>
          <w:szCs w:val="23"/>
          <w:lang w:val="en-US" w:eastAsia="es-AR"/>
        </w:rPr>
        <w:t>., Beijing: Intellectual Property Publishing House, pp. 8-25.</w:t>
      </w:r>
      <w:r w:rsidRPr="008170CF">
        <w:rPr>
          <w:rFonts w:ascii="Source Sans Pro" w:eastAsia="Times New Roman" w:hAnsi="Source Sans Pro" w:cs="Times New Roman"/>
          <w:color w:val="333333"/>
          <w:sz w:val="23"/>
          <w:szCs w:val="23"/>
          <w:lang w:val="en-US" w:eastAsia="es-AR"/>
        </w:rPr>
        <w:br/>
      </w:r>
      <w:proofErr w:type="spellStart"/>
      <w:r w:rsidRPr="008170CF">
        <w:rPr>
          <w:rFonts w:ascii="Source Sans Pro" w:eastAsia="Times New Roman" w:hAnsi="Source Sans Pro" w:cs="Times New Roman"/>
          <w:color w:val="333333"/>
          <w:sz w:val="23"/>
          <w:szCs w:val="23"/>
          <w:lang w:eastAsia="es-AR"/>
        </w:rPr>
        <w:t>Urry</w:t>
      </w:r>
      <w:proofErr w:type="spellEnd"/>
      <w:r w:rsidRPr="008170CF">
        <w:rPr>
          <w:rFonts w:ascii="Source Sans Pro" w:eastAsia="Times New Roman" w:hAnsi="Source Sans Pro" w:cs="Times New Roman"/>
          <w:color w:val="333333"/>
          <w:sz w:val="23"/>
          <w:szCs w:val="23"/>
          <w:lang w:eastAsia="es-AR"/>
        </w:rPr>
        <w:t>, John (2007), </w:t>
      </w:r>
      <w:proofErr w:type="spellStart"/>
      <w:r w:rsidRPr="008170CF">
        <w:rPr>
          <w:rFonts w:ascii="Source Sans Pro" w:eastAsia="Times New Roman" w:hAnsi="Source Sans Pro" w:cs="Times New Roman"/>
          <w:i/>
          <w:iCs/>
          <w:color w:val="333333"/>
          <w:sz w:val="23"/>
          <w:szCs w:val="23"/>
          <w:bdr w:val="none" w:sz="0" w:space="0" w:color="auto" w:frame="1"/>
          <w:lang w:eastAsia="es-AR"/>
        </w:rPr>
        <w:t>Mobilities</w:t>
      </w:r>
      <w:proofErr w:type="spellEnd"/>
      <w:r w:rsidRPr="008170CF">
        <w:rPr>
          <w:rFonts w:ascii="Source Sans Pro" w:eastAsia="Times New Roman" w:hAnsi="Source Sans Pro" w:cs="Times New Roman"/>
          <w:color w:val="333333"/>
          <w:sz w:val="23"/>
          <w:szCs w:val="23"/>
          <w:lang w:eastAsia="es-AR"/>
        </w:rPr>
        <w:t xml:space="preserve">. Cambridge, </w:t>
      </w:r>
      <w:proofErr w:type="spellStart"/>
      <w:r w:rsidRPr="008170CF">
        <w:rPr>
          <w:rFonts w:ascii="Source Sans Pro" w:eastAsia="Times New Roman" w:hAnsi="Source Sans Pro" w:cs="Times New Roman"/>
          <w:color w:val="333333"/>
          <w:sz w:val="23"/>
          <w:szCs w:val="23"/>
          <w:lang w:eastAsia="es-AR"/>
        </w:rPr>
        <w:t>Polity</w:t>
      </w:r>
      <w:proofErr w:type="spellEnd"/>
      <w:r w:rsidRPr="008170CF">
        <w:rPr>
          <w:rFonts w:ascii="Source Sans Pro" w:eastAsia="Times New Roman" w:hAnsi="Source Sans Pro" w:cs="Times New Roman"/>
          <w:color w:val="333333"/>
          <w:sz w:val="23"/>
          <w:szCs w:val="23"/>
          <w:lang w:eastAsia="es-AR"/>
        </w:rPr>
        <w:t xml:space="preserve"> </w:t>
      </w:r>
      <w:proofErr w:type="spellStart"/>
      <w:r w:rsidRPr="008170CF">
        <w:rPr>
          <w:rFonts w:ascii="Source Sans Pro" w:eastAsia="Times New Roman" w:hAnsi="Source Sans Pro" w:cs="Times New Roman"/>
          <w:color w:val="333333"/>
          <w:sz w:val="23"/>
          <w:szCs w:val="23"/>
          <w:lang w:eastAsia="es-AR"/>
        </w:rPr>
        <w:t>Press</w:t>
      </w:r>
      <w:proofErr w:type="spellEnd"/>
      <w:r w:rsidRPr="008170CF">
        <w:rPr>
          <w:rFonts w:ascii="Source Sans Pro" w:eastAsia="Times New Roman" w:hAnsi="Source Sans Pro" w:cs="Times New Roman"/>
          <w:color w:val="333333"/>
          <w:sz w:val="23"/>
          <w:szCs w:val="23"/>
          <w:lang w:eastAsia="es-AR"/>
        </w:rPr>
        <w:t>.</w:t>
      </w:r>
    </w:p>
    <w:p w:rsidR="0030111E" w:rsidRDefault="0030111E"/>
    <w:sectPr w:rsidR="0030111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font>
  <w:font w:name="Source Sans Pro">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965B96"/>
    <w:multiLevelType w:val="multilevel"/>
    <w:tmpl w:val="BC48A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0CD"/>
    <w:rsid w:val="00053658"/>
    <w:rsid w:val="000900BD"/>
    <w:rsid w:val="0012201F"/>
    <w:rsid w:val="002C0D43"/>
    <w:rsid w:val="0030111E"/>
    <w:rsid w:val="00391814"/>
    <w:rsid w:val="00403687"/>
    <w:rsid w:val="005F3314"/>
    <w:rsid w:val="00637E3D"/>
    <w:rsid w:val="00745E8A"/>
    <w:rsid w:val="007A7451"/>
    <w:rsid w:val="007B07F6"/>
    <w:rsid w:val="007D00CD"/>
    <w:rsid w:val="008170CF"/>
    <w:rsid w:val="00827D4A"/>
    <w:rsid w:val="00874740"/>
    <w:rsid w:val="00881B66"/>
    <w:rsid w:val="00A17030"/>
    <w:rsid w:val="00A64B3C"/>
    <w:rsid w:val="00A80F8F"/>
    <w:rsid w:val="00AD116E"/>
    <w:rsid w:val="00AF2BC2"/>
    <w:rsid w:val="00BA61F7"/>
    <w:rsid w:val="00BD399F"/>
    <w:rsid w:val="00DC2E6E"/>
    <w:rsid w:val="00EB5380"/>
    <w:rsid w:val="00F24736"/>
    <w:rsid w:val="00FB019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8170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4">
    <w:name w:val="heading 4"/>
    <w:basedOn w:val="Normal"/>
    <w:link w:val="Ttulo4Car"/>
    <w:uiPriority w:val="9"/>
    <w:qFormat/>
    <w:rsid w:val="008170CF"/>
    <w:pPr>
      <w:spacing w:before="100" w:beforeAutospacing="1" w:after="100" w:afterAutospacing="1" w:line="240" w:lineRule="auto"/>
      <w:outlineLvl w:val="3"/>
    </w:pPr>
    <w:rPr>
      <w:rFonts w:ascii="Times New Roman" w:eastAsia="Times New Roman" w:hAnsi="Times New Roman" w:cs="Times New Roman"/>
      <w:b/>
      <w:bCs/>
      <w:sz w:val="24"/>
      <w:szCs w:val="24"/>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70CF"/>
    <w:rPr>
      <w:rFonts w:ascii="Times New Roman" w:eastAsia="Times New Roman" w:hAnsi="Times New Roman" w:cs="Times New Roman"/>
      <w:b/>
      <w:bCs/>
      <w:kern w:val="36"/>
      <w:sz w:val="48"/>
      <w:szCs w:val="48"/>
      <w:lang w:eastAsia="es-AR"/>
    </w:rPr>
  </w:style>
  <w:style w:type="character" w:customStyle="1" w:styleId="Ttulo4Car">
    <w:name w:val="Título 4 Car"/>
    <w:basedOn w:val="Fuentedeprrafopredeter"/>
    <w:link w:val="Ttulo4"/>
    <w:uiPriority w:val="9"/>
    <w:rsid w:val="008170CF"/>
    <w:rPr>
      <w:rFonts w:ascii="Times New Roman" w:eastAsia="Times New Roman" w:hAnsi="Times New Roman" w:cs="Times New Roman"/>
      <w:b/>
      <w:bCs/>
      <w:sz w:val="24"/>
      <w:szCs w:val="24"/>
      <w:lang w:eastAsia="es-AR"/>
    </w:rPr>
  </w:style>
  <w:style w:type="paragraph" w:styleId="NormalWeb">
    <w:name w:val="Normal (Web)"/>
    <w:basedOn w:val="Normal"/>
    <w:uiPriority w:val="99"/>
    <w:semiHidden/>
    <w:unhideWhenUsed/>
    <w:rsid w:val="008170CF"/>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converted-space">
    <w:name w:val="apple-converted-space"/>
    <w:basedOn w:val="Fuentedeprrafopredeter"/>
    <w:rsid w:val="008170CF"/>
  </w:style>
  <w:style w:type="character" w:styleId="nfasis">
    <w:name w:val="Emphasis"/>
    <w:basedOn w:val="Fuentedeprrafopredeter"/>
    <w:uiPriority w:val="20"/>
    <w:qFormat/>
    <w:rsid w:val="008170CF"/>
    <w:rPr>
      <w:i/>
      <w:iCs/>
    </w:rPr>
  </w:style>
  <w:style w:type="character" w:styleId="Hipervnculo">
    <w:name w:val="Hyperlink"/>
    <w:basedOn w:val="Fuentedeprrafopredeter"/>
    <w:uiPriority w:val="99"/>
    <w:semiHidden/>
    <w:unhideWhenUsed/>
    <w:rsid w:val="008170C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8170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4">
    <w:name w:val="heading 4"/>
    <w:basedOn w:val="Normal"/>
    <w:link w:val="Ttulo4Car"/>
    <w:uiPriority w:val="9"/>
    <w:qFormat/>
    <w:rsid w:val="008170CF"/>
    <w:pPr>
      <w:spacing w:before="100" w:beforeAutospacing="1" w:after="100" w:afterAutospacing="1" w:line="240" w:lineRule="auto"/>
      <w:outlineLvl w:val="3"/>
    </w:pPr>
    <w:rPr>
      <w:rFonts w:ascii="Times New Roman" w:eastAsia="Times New Roman" w:hAnsi="Times New Roman" w:cs="Times New Roman"/>
      <w:b/>
      <w:bCs/>
      <w:sz w:val="24"/>
      <w:szCs w:val="24"/>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70CF"/>
    <w:rPr>
      <w:rFonts w:ascii="Times New Roman" w:eastAsia="Times New Roman" w:hAnsi="Times New Roman" w:cs="Times New Roman"/>
      <w:b/>
      <w:bCs/>
      <w:kern w:val="36"/>
      <w:sz w:val="48"/>
      <w:szCs w:val="48"/>
      <w:lang w:eastAsia="es-AR"/>
    </w:rPr>
  </w:style>
  <w:style w:type="character" w:customStyle="1" w:styleId="Ttulo4Car">
    <w:name w:val="Título 4 Car"/>
    <w:basedOn w:val="Fuentedeprrafopredeter"/>
    <w:link w:val="Ttulo4"/>
    <w:uiPriority w:val="9"/>
    <w:rsid w:val="008170CF"/>
    <w:rPr>
      <w:rFonts w:ascii="Times New Roman" w:eastAsia="Times New Roman" w:hAnsi="Times New Roman" w:cs="Times New Roman"/>
      <w:b/>
      <w:bCs/>
      <w:sz w:val="24"/>
      <w:szCs w:val="24"/>
      <w:lang w:eastAsia="es-AR"/>
    </w:rPr>
  </w:style>
  <w:style w:type="paragraph" w:styleId="NormalWeb">
    <w:name w:val="Normal (Web)"/>
    <w:basedOn w:val="Normal"/>
    <w:uiPriority w:val="99"/>
    <w:semiHidden/>
    <w:unhideWhenUsed/>
    <w:rsid w:val="008170CF"/>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converted-space">
    <w:name w:val="apple-converted-space"/>
    <w:basedOn w:val="Fuentedeprrafopredeter"/>
    <w:rsid w:val="008170CF"/>
  </w:style>
  <w:style w:type="character" w:styleId="nfasis">
    <w:name w:val="Emphasis"/>
    <w:basedOn w:val="Fuentedeprrafopredeter"/>
    <w:uiPriority w:val="20"/>
    <w:qFormat/>
    <w:rsid w:val="008170CF"/>
    <w:rPr>
      <w:i/>
      <w:iCs/>
    </w:rPr>
  </w:style>
  <w:style w:type="character" w:styleId="Hipervnculo">
    <w:name w:val="Hyperlink"/>
    <w:basedOn w:val="Fuentedeprrafopredeter"/>
    <w:uiPriority w:val="99"/>
    <w:semiHidden/>
    <w:unhideWhenUsed/>
    <w:rsid w:val="008170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407545">
      <w:bodyDiv w:val="1"/>
      <w:marLeft w:val="0"/>
      <w:marRight w:val="0"/>
      <w:marTop w:val="0"/>
      <w:marBottom w:val="0"/>
      <w:divBdr>
        <w:top w:val="none" w:sz="0" w:space="0" w:color="auto"/>
        <w:left w:val="none" w:sz="0" w:space="0" w:color="auto"/>
        <w:bottom w:val="none" w:sz="0" w:space="0" w:color="auto"/>
        <w:right w:val="none" w:sz="0" w:space="0" w:color="auto"/>
      </w:divBdr>
    </w:div>
    <w:div w:id="126210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ub.es/geocrit/b3w-968.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hanakunin@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7</Pages>
  <Words>2379</Words>
  <Characters>13085</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EXO</dc:creator>
  <cp:lastModifiedBy>EXO</cp:lastModifiedBy>
  <cp:revision>1</cp:revision>
  <dcterms:created xsi:type="dcterms:W3CDTF">2016-09-22T19:40:00Z</dcterms:created>
  <dcterms:modified xsi:type="dcterms:W3CDTF">2016-09-22T20:56:00Z</dcterms:modified>
</cp:coreProperties>
</file>