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B85EF" w14:textId="136FB013" w:rsidR="00DE0F2A" w:rsidRPr="00280144" w:rsidRDefault="008B4E2A" w:rsidP="004A61D9">
      <w:pPr>
        <w:jc w:val="both"/>
        <w:rPr>
          <w:rFonts w:asciiTheme="majorHAnsi" w:hAnsiTheme="majorHAnsi"/>
          <w:sz w:val="24"/>
          <w:szCs w:val="24"/>
          <w:lang w:val="es-ES"/>
        </w:rPr>
      </w:pPr>
      <w:r w:rsidRPr="00280144">
        <w:rPr>
          <w:rFonts w:asciiTheme="majorHAnsi" w:hAnsiTheme="majorHAnsi"/>
          <w:sz w:val="24"/>
          <w:szCs w:val="24"/>
          <w:lang w:val="es-ES"/>
        </w:rPr>
        <w:t>La construcción social del borrado en Eslovenia</w:t>
      </w:r>
    </w:p>
    <w:p w14:paraId="2FA8E69E" w14:textId="77B23EA6" w:rsidR="004A61D9" w:rsidRPr="00280144" w:rsidRDefault="00072F7D" w:rsidP="004A61D9">
      <w:pPr>
        <w:jc w:val="both"/>
        <w:rPr>
          <w:rFonts w:asciiTheme="majorHAnsi" w:hAnsiTheme="majorHAnsi"/>
          <w:sz w:val="24"/>
          <w:szCs w:val="24"/>
          <w:lang w:val="es-ES"/>
        </w:rPr>
      </w:pPr>
      <w:r w:rsidRPr="00280144">
        <w:rPr>
          <w:rFonts w:asciiTheme="majorHAnsi" w:hAnsiTheme="majorHAnsi"/>
          <w:sz w:val="24"/>
          <w:szCs w:val="24"/>
          <w:lang w:val="es-ES"/>
        </w:rPr>
        <w:t>El estudio s</w:t>
      </w:r>
      <w:r w:rsidR="006D2AA0" w:rsidRPr="00280144">
        <w:rPr>
          <w:rFonts w:asciiTheme="majorHAnsi" w:hAnsiTheme="majorHAnsi"/>
          <w:sz w:val="24"/>
          <w:szCs w:val="24"/>
          <w:lang w:val="es-ES"/>
        </w:rPr>
        <w:t xml:space="preserve">e centra en la investigación de un fenómeno social llamado el borrado que ocurrió en 1992 tras la disolución de </w:t>
      </w:r>
      <w:bookmarkStart w:id="0" w:name="_GoBack"/>
      <w:bookmarkEnd w:id="0"/>
      <w:r w:rsidR="006D2AA0" w:rsidRPr="00280144">
        <w:rPr>
          <w:rFonts w:asciiTheme="majorHAnsi" w:hAnsiTheme="majorHAnsi"/>
          <w:sz w:val="24"/>
          <w:szCs w:val="24"/>
          <w:lang w:val="es-ES"/>
        </w:rPr>
        <w:t>Yugoslavia, y consiste en el</w:t>
      </w:r>
      <w:r w:rsidRPr="00280144">
        <w:rPr>
          <w:rFonts w:asciiTheme="majorHAnsi" w:hAnsiTheme="majorHAnsi"/>
          <w:sz w:val="24"/>
          <w:szCs w:val="24"/>
          <w:lang w:val="es-ES"/>
        </w:rPr>
        <w:t xml:space="preserve"> borrado de 25.671 persona del registro civil de residentes</w:t>
      </w:r>
      <w:r w:rsidR="006D2AA0" w:rsidRPr="00280144">
        <w:rPr>
          <w:rFonts w:asciiTheme="majorHAnsi" w:hAnsiTheme="majorHAnsi"/>
          <w:sz w:val="24"/>
          <w:szCs w:val="24"/>
          <w:lang w:val="es-ES"/>
        </w:rPr>
        <w:t xml:space="preserve"> permanentes </w:t>
      </w:r>
      <w:r w:rsidR="008B4E2A" w:rsidRPr="00280144">
        <w:rPr>
          <w:rFonts w:asciiTheme="majorHAnsi" w:hAnsiTheme="majorHAnsi"/>
          <w:sz w:val="24"/>
          <w:szCs w:val="24"/>
          <w:lang w:val="es-ES"/>
        </w:rPr>
        <w:t>en el proceso</w:t>
      </w:r>
      <w:r w:rsidR="006D2AA0" w:rsidRPr="00280144">
        <w:rPr>
          <w:rFonts w:asciiTheme="majorHAnsi" w:hAnsiTheme="majorHAnsi"/>
          <w:sz w:val="24"/>
          <w:szCs w:val="24"/>
          <w:lang w:val="es-ES"/>
        </w:rPr>
        <w:t xml:space="preserve"> de</w:t>
      </w:r>
      <w:r w:rsidRPr="00280144">
        <w:rPr>
          <w:rFonts w:asciiTheme="majorHAnsi" w:hAnsiTheme="majorHAnsi"/>
          <w:sz w:val="24"/>
          <w:szCs w:val="24"/>
          <w:lang w:val="es-ES"/>
        </w:rPr>
        <w:t xml:space="preserve"> creación de la República de Eslovenia independiente y la construcción de la ciudadanía eslovena</w:t>
      </w:r>
      <w:r w:rsidR="006D2AA0" w:rsidRPr="00280144">
        <w:rPr>
          <w:rFonts w:asciiTheme="majorHAnsi" w:hAnsiTheme="majorHAnsi"/>
          <w:sz w:val="24"/>
          <w:szCs w:val="24"/>
          <w:lang w:val="es-ES"/>
        </w:rPr>
        <w:t xml:space="preserve"> actual</w:t>
      </w:r>
      <w:r w:rsidR="00292243" w:rsidRPr="00280144">
        <w:rPr>
          <w:rFonts w:asciiTheme="majorHAnsi" w:hAnsiTheme="majorHAnsi"/>
          <w:sz w:val="24"/>
          <w:szCs w:val="24"/>
          <w:lang w:val="es-ES"/>
        </w:rPr>
        <w:t xml:space="preserve">. </w:t>
      </w:r>
      <w:r w:rsidR="004A61D9" w:rsidRPr="00280144">
        <w:rPr>
          <w:rFonts w:asciiTheme="majorHAnsi" w:hAnsiTheme="majorHAnsi"/>
          <w:sz w:val="24"/>
          <w:szCs w:val="24"/>
          <w:lang w:val="es-ES"/>
        </w:rPr>
        <w:t>Esta configuración ha producido una disparidad de situaciones</w:t>
      </w:r>
      <w:r w:rsidR="00F12C3B" w:rsidRPr="00280144">
        <w:rPr>
          <w:rFonts w:asciiTheme="majorHAnsi" w:hAnsiTheme="majorHAnsi"/>
          <w:sz w:val="24"/>
          <w:szCs w:val="24"/>
          <w:lang w:val="es-ES"/>
        </w:rPr>
        <w:t xml:space="preserve"> diferentes</w:t>
      </w:r>
      <w:r w:rsidR="004A61D9" w:rsidRPr="00280144">
        <w:rPr>
          <w:rFonts w:asciiTheme="majorHAnsi" w:hAnsiTheme="majorHAnsi"/>
          <w:sz w:val="24"/>
          <w:szCs w:val="24"/>
          <w:lang w:val="es-ES"/>
        </w:rPr>
        <w:t xml:space="preserve"> en función de m</w:t>
      </w:r>
      <w:r w:rsidR="00A2452B" w:rsidRPr="00280144">
        <w:rPr>
          <w:rFonts w:asciiTheme="majorHAnsi" w:hAnsiTheme="majorHAnsi"/>
          <w:sz w:val="24"/>
          <w:szCs w:val="24"/>
          <w:lang w:val="es-ES"/>
        </w:rPr>
        <w:t>uchos factores, y en efectos prá</w:t>
      </w:r>
      <w:r w:rsidR="004A61D9" w:rsidRPr="00280144">
        <w:rPr>
          <w:rFonts w:asciiTheme="majorHAnsi" w:hAnsiTheme="majorHAnsi"/>
          <w:sz w:val="24"/>
          <w:szCs w:val="24"/>
          <w:lang w:val="es-ES"/>
        </w:rPr>
        <w:t xml:space="preserve">cticos para muchas personas borradas suponía </w:t>
      </w:r>
      <w:r w:rsidR="009247D0" w:rsidRPr="00280144">
        <w:rPr>
          <w:rFonts w:asciiTheme="majorHAnsi" w:hAnsiTheme="majorHAnsi"/>
          <w:sz w:val="24"/>
          <w:szCs w:val="24"/>
          <w:lang w:val="es-ES"/>
        </w:rPr>
        <w:t>estar años sin</w:t>
      </w:r>
      <w:r w:rsidR="00F62EB5" w:rsidRPr="00280144">
        <w:rPr>
          <w:rFonts w:asciiTheme="majorHAnsi" w:hAnsiTheme="majorHAnsi"/>
          <w:sz w:val="24"/>
          <w:szCs w:val="24"/>
          <w:lang w:val="es-ES"/>
        </w:rPr>
        <w:t xml:space="preserve"> la ciudadanía y</w:t>
      </w:r>
      <w:r w:rsidR="009247D0" w:rsidRPr="00280144">
        <w:rPr>
          <w:rFonts w:asciiTheme="majorHAnsi" w:hAnsiTheme="majorHAnsi"/>
          <w:sz w:val="24"/>
          <w:szCs w:val="24"/>
          <w:lang w:val="es-ES"/>
        </w:rPr>
        <w:t xml:space="preserve"> cualquier </w:t>
      </w:r>
      <w:r w:rsidR="00F62EB5" w:rsidRPr="00280144">
        <w:rPr>
          <w:rFonts w:asciiTheme="majorHAnsi" w:hAnsiTheme="majorHAnsi"/>
          <w:sz w:val="24"/>
          <w:szCs w:val="24"/>
          <w:lang w:val="es-ES"/>
        </w:rPr>
        <w:t xml:space="preserve">tipo de </w:t>
      </w:r>
      <w:r w:rsidR="00A2452B" w:rsidRPr="00280144">
        <w:rPr>
          <w:rFonts w:asciiTheme="majorHAnsi" w:hAnsiTheme="majorHAnsi"/>
          <w:sz w:val="24"/>
          <w:szCs w:val="24"/>
          <w:lang w:val="es-ES"/>
        </w:rPr>
        <w:t>esta</w:t>
      </w:r>
      <w:r w:rsidR="009247D0" w:rsidRPr="00280144">
        <w:rPr>
          <w:rFonts w:asciiTheme="majorHAnsi" w:hAnsiTheme="majorHAnsi"/>
          <w:sz w:val="24"/>
          <w:szCs w:val="24"/>
          <w:lang w:val="es-ES"/>
        </w:rPr>
        <w:t>t</w:t>
      </w:r>
      <w:r w:rsidR="00F62EB5" w:rsidRPr="00280144">
        <w:rPr>
          <w:rFonts w:asciiTheme="majorHAnsi" w:hAnsiTheme="majorHAnsi"/>
          <w:sz w:val="24"/>
          <w:szCs w:val="24"/>
          <w:lang w:val="es-ES"/>
        </w:rPr>
        <w:t>us legal</w:t>
      </w:r>
      <w:r w:rsidR="005868B3">
        <w:rPr>
          <w:rFonts w:asciiTheme="majorHAnsi" w:hAnsiTheme="majorHAnsi"/>
          <w:sz w:val="24"/>
          <w:szCs w:val="24"/>
          <w:lang w:val="es-ES"/>
        </w:rPr>
        <w:t xml:space="preserve"> en Eslovenia</w:t>
      </w:r>
      <w:r w:rsidR="00F62EB5" w:rsidRPr="00280144">
        <w:rPr>
          <w:rFonts w:asciiTheme="majorHAnsi" w:hAnsiTheme="majorHAnsi"/>
          <w:sz w:val="24"/>
          <w:szCs w:val="24"/>
          <w:lang w:val="es-ES"/>
        </w:rPr>
        <w:t>.</w:t>
      </w:r>
    </w:p>
    <w:p w14:paraId="7DA40918" w14:textId="3EFEFABB" w:rsidR="00E55643" w:rsidRPr="00280144" w:rsidRDefault="001532D7" w:rsidP="004A61D9">
      <w:pPr>
        <w:jc w:val="both"/>
        <w:rPr>
          <w:rFonts w:asciiTheme="majorHAnsi" w:hAnsiTheme="majorHAnsi"/>
          <w:sz w:val="24"/>
          <w:szCs w:val="24"/>
          <w:lang w:val="es-ES"/>
        </w:rPr>
      </w:pPr>
      <w:r>
        <w:rPr>
          <w:rFonts w:asciiTheme="majorHAnsi" w:hAnsiTheme="majorHAnsi"/>
          <w:sz w:val="24"/>
          <w:szCs w:val="24"/>
          <w:lang w:val="es-ES"/>
        </w:rPr>
        <w:t>Los té</w:t>
      </w:r>
      <w:r w:rsidR="00E55643" w:rsidRPr="00280144">
        <w:rPr>
          <w:rFonts w:asciiTheme="majorHAnsi" w:hAnsiTheme="majorHAnsi"/>
          <w:sz w:val="24"/>
          <w:szCs w:val="24"/>
          <w:lang w:val="es-ES"/>
        </w:rPr>
        <w:t xml:space="preserve">rminos «el borrado» y «los borrados» empezaron a utilizarse 10 años después del evento descrito, en la época de </w:t>
      </w:r>
      <w:r w:rsidR="002276B4" w:rsidRPr="00280144">
        <w:rPr>
          <w:rFonts w:asciiTheme="majorHAnsi" w:hAnsiTheme="majorHAnsi"/>
          <w:sz w:val="24"/>
          <w:szCs w:val="24"/>
          <w:lang w:val="es-ES"/>
        </w:rPr>
        <w:t xml:space="preserve">comienzo de visibilización pública de la problemática del borrado, de </w:t>
      </w:r>
      <w:r w:rsidR="00E55643" w:rsidRPr="00280144">
        <w:rPr>
          <w:rFonts w:asciiTheme="majorHAnsi" w:hAnsiTheme="majorHAnsi"/>
          <w:sz w:val="24"/>
          <w:szCs w:val="24"/>
          <w:lang w:val="es-ES"/>
        </w:rPr>
        <w:t>movilización de organizacione</w:t>
      </w:r>
      <w:r w:rsidR="002276B4" w:rsidRPr="00280144">
        <w:rPr>
          <w:rFonts w:asciiTheme="majorHAnsi" w:hAnsiTheme="majorHAnsi"/>
          <w:sz w:val="24"/>
          <w:szCs w:val="24"/>
          <w:lang w:val="es-ES"/>
        </w:rPr>
        <w:t xml:space="preserve">s de los borrados y su </w:t>
      </w:r>
      <w:r w:rsidR="00E55643" w:rsidRPr="00280144">
        <w:rPr>
          <w:rFonts w:asciiTheme="majorHAnsi" w:hAnsiTheme="majorHAnsi"/>
          <w:sz w:val="24"/>
          <w:szCs w:val="24"/>
          <w:lang w:val="es-ES"/>
        </w:rPr>
        <w:t xml:space="preserve">lucha de conseguir </w:t>
      </w:r>
      <w:r w:rsidR="002276B4" w:rsidRPr="00280144">
        <w:rPr>
          <w:rFonts w:asciiTheme="majorHAnsi" w:hAnsiTheme="majorHAnsi"/>
          <w:sz w:val="24"/>
          <w:szCs w:val="24"/>
          <w:lang w:val="es-ES"/>
        </w:rPr>
        <w:t>el reconocimiento y</w:t>
      </w:r>
      <w:r w:rsidR="00292243" w:rsidRPr="00280144">
        <w:rPr>
          <w:rFonts w:asciiTheme="majorHAnsi" w:hAnsiTheme="majorHAnsi"/>
          <w:sz w:val="24"/>
          <w:szCs w:val="24"/>
          <w:lang w:val="es-ES"/>
        </w:rPr>
        <w:t xml:space="preserve"> exigir soluciones al</w:t>
      </w:r>
      <w:r w:rsidR="00E55643" w:rsidRPr="00280144">
        <w:rPr>
          <w:rFonts w:asciiTheme="majorHAnsi" w:hAnsiTheme="majorHAnsi"/>
          <w:sz w:val="24"/>
          <w:szCs w:val="24"/>
          <w:lang w:val="es-ES"/>
        </w:rPr>
        <w:t xml:space="preserve"> go</w:t>
      </w:r>
      <w:r w:rsidR="00292243" w:rsidRPr="00280144">
        <w:rPr>
          <w:rFonts w:asciiTheme="majorHAnsi" w:hAnsiTheme="majorHAnsi"/>
          <w:sz w:val="24"/>
          <w:szCs w:val="24"/>
          <w:lang w:val="es-ES"/>
        </w:rPr>
        <w:t>bierno e instituciones internacionales.</w:t>
      </w:r>
    </w:p>
    <w:p w14:paraId="04BAC88F" w14:textId="262B3608" w:rsidR="008B4E2A" w:rsidRPr="00280144" w:rsidRDefault="008B4E2A" w:rsidP="008B4E2A">
      <w:pPr>
        <w:jc w:val="both"/>
        <w:rPr>
          <w:rFonts w:asciiTheme="majorHAnsi" w:hAnsiTheme="majorHAnsi"/>
          <w:sz w:val="24"/>
          <w:szCs w:val="24"/>
          <w:lang w:val="es-ES"/>
        </w:rPr>
      </w:pPr>
      <w:r w:rsidRPr="00280144">
        <w:rPr>
          <w:rFonts w:asciiTheme="majorHAnsi" w:hAnsiTheme="majorHAnsi"/>
          <w:sz w:val="24"/>
          <w:szCs w:val="24"/>
          <w:lang w:val="es-ES"/>
        </w:rPr>
        <w:t>Desde el punto de vista antropológico el borrado no ha sido simplemente un evento sobre el que “la verdad” se conoció diez años después de que ocurriera, como a menudo se presenta tanto por la parte de los medios de comunicación, como por parte de organizaciones de borrados, informantes e investigadores sociales que trataron el tema</w:t>
      </w:r>
      <w:r w:rsidR="00D25D08" w:rsidRPr="00280144">
        <w:rPr>
          <w:rFonts w:asciiTheme="majorHAnsi" w:hAnsiTheme="majorHAnsi"/>
          <w:sz w:val="24"/>
          <w:szCs w:val="24"/>
          <w:lang w:val="es-ES"/>
        </w:rPr>
        <w:t xml:space="preserve">. Para poner de relieve la complejidad del borrado que se ha ido construyendo a lo largo de una época temporal, dentro de un contexto sociohistorico y legal, con unos actores sociales y a través de posiciones subjetivas, prácticas y discursos diferentes, este estudio se centra en pensar el borrado como un espacio de los puntos de vista. </w:t>
      </w:r>
    </w:p>
    <w:p w14:paraId="74CC8147" w14:textId="7B396D61" w:rsidR="00D86FC4" w:rsidRPr="00280144" w:rsidRDefault="00F9175E" w:rsidP="008B4E2A">
      <w:pPr>
        <w:jc w:val="both"/>
        <w:rPr>
          <w:rFonts w:asciiTheme="majorHAnsi" w:hAnsiTheme="majorHAnsi"/>
          <w:sz w:val="24"/>
          <w:szCs w:val="24"/>
          <w:lang w:val="es-ES"/>
        </w:rPr>
      </w:pPr>
      <w:r w:rsidRPr="00280144">
        <w:rPr>
          <w:rFonts w:asciiTheme="majorHAnsi" w:hAnsiTheme="majorHAnsi"/>
          <w:sz w:val="24"/>
          <w:szCs w:val="24"/>
          <w:lang w:val="es-ES"/>
        </w:rPr>
        <w:t>Con el objetivo de reconstruir el borrado, a</w:t>
      </w:r>
      <w:r w:rsidR="00D86FC4" w:rsidRPr="00280144">
        <w:rPr>
          <w:rFonts w:asciiTheme="majorHAnsi" w:hAnsiTheme="majorHAnsi"/>
          <w:sz w:val="24"/>
          <w:szCs w:val="24"/>
          <w:lang w:val="es-ES"/>
        </w:rPr>
        <w:t xml:space="preserve">l margen de definir las condiciones de la admisibilidad de la denuncia del borrado como un acto ilegal se propone investigar el proceso de subjetivación de los borrados y la construcción social de la víctima del borrado. </w:t>
      </w:r>
    </w:p>
    <w:p w14:paraId="2D363A4D" w14:textId="2A340212" w:rsidR="00D25D08" w:rsidRPr="00280144" w:rsidRDefault="00D25D08" w:rsidP="004A61D9">
      <w:pPr>
        <w:jc w:val="both"/>
        <w:rPr>
          <w:szCs w:val="24"/>
          <w:lang w:val="es-ES"/>
        </w:rPr>
      </w:pPr>
    </w:p>
    <w:p w14:paraId="41F58CF2" w14:textId="146775F7" w:rsidR="004C495D" w:rsidRPr="00280144" w:rsidRDefault="004C495D" w:rsidP="004A61D9">
      <w:pPr>
        <w:jc w:val="both"/>
        <w:rPr>
          <w:szCs w:val="24"/>
          <w:lang w:val="es-ES"/>
        </w:rPr>
      </w:pPr>
    </w:p>
    <w:p w14:paraId="60253DF9" w14:textId="77777777" w:rsidR="00D25D08" w:rsidRPr="00280144" w:rsidRDefault="00D25D08" w:rsidP="004A61D9">
      <w:pPr>
        <w:jc w:val="both"/>
        <w:rPr>
          <w:rFonts w:asciiTheme="majorHAnsi" w:hAnsiTheme="majorHAnsi"/>
          <w:sz w:val="24"/>
          <w:szCs w:val="24"/>
          <w:lang w:val="es-ES"/>
        </w:rPr>
      </w:pPr>
    </w:p>
    <w:sectPr w:rsidR="00D25D08" w:rsidRPr="00280144" w:rsidSect="002F4D3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CAEA9" w14:textId="77777777" w:rsidR="009B0ED3" w:rsidRDefault="009B0ED3" w:rsidP="004C495D">
      <w:pPr>
        <w:spacing w:after="0" w:line="240" w:lineRule="auto"/>
      </w:pPr>
      <w:r>
        <w:separator/>
      </w:r>
    </w:p>
  </w:endnote>
  <w:endnote w:type="continuationSeparator" w:id="0">
    <w:p w14:paraId="77436E69" w14:textId="77777777" w:rsidR="009B0ED3" w:rsidRDefault="009B0ED3" w:rsidP="004C4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0B7E3" w14:textId="77777777" w:rsidR="009B0ED3" w:rsidRDefault="009B0ED3" w:rsidP="004C495D">
      <w:pPr>
        <w:spacing w:after="0" w:line="240" w:lineRule="auto"/>
      </w:pPr>
      <w:r>
        <w:separator/>
      </w:r>
    </w:p>
  </w:footnote>
  <w:footnote w:type="continuationSeparator" w:id="0">
    <w:p w14:paraId="656F2509" w14:textId="77777777" w:rsidR="009B0ED3" w:rsidRDefault="009B0ED3" w:rsidP="004C49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95D"/>
    <w:rsid w:val="00011BE4"/>
    <w:rsid w:val="00072F7D"/>
    <w:rsid w:val="001532D7"/>
    <w:rsid w:val="00182512"/>
    <w:rsid w:val="002276B4"/>
    <w:rsid w:val="00280144"/>
    <w:rsid w:val="00292243"/>
    <w:rsid w:val="002F4D3C"/>
    <w:rsid w:val="00302EAF"/>
    <w:rsid w:val="003B0892"/>
    <w:rsid w:val="0046065E"/>
    <w:rsid w:val="004A61D9"/>
    <w:rsid w:val="004C495D"/>
    <w:rsid w:val="005868B3"/>
    <w:rsid w:val="0069539C"/>
    <w:rsid w:val="006D2AA0"/>
    <w:rsid w:val="006E4526"/>
    <w:rsid w:val="006F0868"/>
    <w:rsid w:val="008B4E2A"/>
    <w:rsid w:val="009247D0"/>
    <w:rsid w:val="009B0ED3"/>
    <w:rsid w:val="009E5E0F"/>
    <w:rsid w:val="00A2452B"/>
    <w:rsid w:val="00D25D08"/>
    <w:rsid w:val="00D86FC4"/>
    <w:rsid w:val="00DE0F2A"/>
    <w:rsid w:val="00E55643"/>
    <w:rsid w:val="00E6342C"/>
    <w:rsid w:val="00F12C3B"/>
    <w:rsid w:val="00F62EB5"/>
    <w:rsid w:val="00F9175E"/>
    <w:rsid w:val="00FC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4400AA"/>
  <w14:defaultImageDpi w14:val="300"/>
  <w15:docId w15:val="{C871EBEF-6BFC-43AF-90EE-A7CB9D26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95D"/>
    <w:pPr>
      <w:spacing w:after="200" w:line="276" w:lineRule="auto"/>
    </w:pPr>
    <w:rPr>
      <w:rFonts w:eastAsiaTheme="minorHAnsi"/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C495D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495D"/>
    <w:rPr>
      <w:lang w:val="es-ES_tradnl"/>
    </w:rPr>
  </w:style>
  <w:style w:type="character" w:styleId="FootnoteReference">
    <w:name w:val="footnote reference"/>
    <w:basedOn w:val="DefaultParagraphFont"/>
    <w:uiPriority w:val="99"/>
    <w:unhideWhenUsed/>
    <w:rsid w:val="004C495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E0F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F2A"/>
    <w:rPr>
      <w:rFonts w:eastAsiaTheme="minorHAnsi"/>
      <w:sz w:val="22"/>
      <w:szCs w:val="22"/>
      <w:lang w:val="hr-HR" w:eastAsia="en-US"/>
    </w:rPr>
  </w:style>
  <w:style w:type="paragraph" w:styleId="Footer">
    <w:name w:val="footer"/>
    <w:basedOn w:val="Normal"/>
    <w:link w:val="FooterChar"/>
    <w:uiPriority w:val="99"/>
    <w:unhideWhenUsed/>
    <w:rsid w:val="00DE0F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F2A"/>
    <w:rPr>
      <w:rFonts w:eastAsiaTheme="minorHAnsi"/>
      <w:sz w:val="22"/>
      <w:szCs w:val="22"/>
      <w:lang w:val="hr-HR" w:eastAsia="en-US"/>
    </w:rPr>
  </w:style>
  <w:style w:type="paragraph" w:customStyle="1" w:styleId="Standard">
    <w:name w:val="Standard"/>
    <w:rsid w:val="00D25D08"/>
    <w:pPr>
      <w:suppressAutoHyphens/>
      <w:autoSpaceDN w:val="0"/>
      <w:jc w:val="both"/>
      <w:textAlignment w:val="baseline"/>
    </w:pPr>
    <w:rPr>
      <w:rFonts w:ascii="Times New Roman" w:eastAsia="Times New Roman" w:hAnsi="Times New Roman" w:cs="Times New Roman"/>
      <w:kern w:val="3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University Press Iberia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Avdic</dc:creator>
  <cp:keywords/>
  <dc:description/>
  <cp:lastModifiedBy>Damir Avdic</cp:lastModifiedBy>
  <cp:revision>10</cp:revision>
  <dcterms:created xsi:type="dcterms:W3CDTF">2016-10-12T16:13:00Z</dcterms:created>
  <dcterms:modified xsi:type="dcterms:W3CDTF">2016-10-14T10:18:00Z</dcterms:modified>
</cp:coreProperties>
</file>