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EC6" w:rsidRPr="00C95EC6" w:rsidRDefault="00C95EC6" w:rsidP="00C95EC6">
      <w:pPr>
        <w:rPr>
          <w:b/>
          <w:lang w:val="en-US"/>
        </w:rPr>
      </w:pPr>
      <w:r w:rsidRPr="00C95EC6">
        <w:rPr>
          <w:b/>
          <w:lang w:val="en-US"/>
        </w:rPr>
        <w:t>Bridging the Gap between Romani studies and Roma integration policies</w:t>
      </w:r>
    </w:p>
    <w:p w:rsidR="00C95EC6" w:rsidRPr="00C95EC6" w:rsidRDefault="00C95EC6" w:rsidP="00C95EC6">
      <w:pPr>
        <w:rPr>
          <w:lang w:val="en-US"/>
        </w:rPr>
      </w:pPr>
    </w:p>
    <w:p w:rsidR="00C95EC6" w:rsidRPr="00C95EC6" w:rsidRDefault="00C95EC6" w:rsidP="00C95EC6">
      <w:pPr>
        <w:rPr>
          <w:lang w:val="en-US"/>
        </w:rPr>
      </w:pPr>
      <w:r w:rsidRPr="00C95EC6">
        <w:rPr>
          <w:lang w:val="en-US"/>
        </w:rPr>
        <w:t>Spain is often regarded as a model for the ‘integration’ of its Roma (Gitano) population. However, despite the development of many targeted projects aimed at this specific (ethnic or ethnicized) group, the European welfare state has proven unable to deal with impoverished minorities, both ‘old’ (national) and ‘new’ (immigrant), in Spain just as in many other EU member states. The re</w:t>
      </w:r>
      <w:bookmarkStart w:id="0" w:name="_GoBack"/>
      <w:bookmarkEnd w:id="0"/>
      <w:r w:rsidRPr="00C95EC6">
        <w:rPr>
          <w:lang w:val="en-US"/>
        </w:rPr>
        <w:t xml:space="preserve">al problem remains the inability of governments to manage class and cultural diversity. </w:t>
      </w:r>
    </w:p>
    <w:p w:rsidR="004D59C9" w:rsidRPr="00C95EC6" w:rsidRDefault="00C95EC6" w:rsidP="00C95EC6">
      <w:pPr>
        <w:rPr>
          <w:lang w:val="en-US"/>
        </w:rPr>
      </w:pPr>
      <w:r w:rsidRPr="00C95EC6">
        <w:rPr>
          <w:lang w:val="en-US"/>
        </w:rPr>
        <w:t>Stemming from a series of workshops financed by the European Academic Network on Romani Studies and intended for “Bridging the Gap between Policy Making and Social Research”, this paper outlines the key findings that emerged from a much needed exchange between different actors working on Roma inclusion policies. With the purpose of exploring Romani issues within a wider context of research on policy-making, and by analyzing both Spanish and Italian cases, we will critically reflect on the design and implementation of policies targeting different aspects of Roma exclusion. The aim is to overcome the isolation of Romani studies from other academic areas, as well as from policy-making professionals.</w:t>
      </w:r>
    </w:p>
    <w:sectPr w:rsidR="004D59C9" w:rsidRPr="00C95E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EC6"/>
    <w:rsid w:val="004D59C9"/>
    <w:rsid w:val="00C95E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1059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magazzini  tina</dc:creator>
  <cp:lastModifiedBy>magazzini  tina</cp:lastModifiedBy>
  <cp:revision>1</cp:revision>
  <dcterms:created xsi:type="dcterms:W3CDTF">2016-10-14T11:53:00Z</dcterms:created>
  <dcterms:modified xsi:type="dcterms:W3CDTF">2016-10-14T11:55:00Z</dcterms:modified>
</cp:coreProperties>
</file>