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rFonts w:ascii="Garamond" w:hAnsi="Garamond"/>
        </w:rPr>
      </w:pPr>
    </w:p>
    <w:p>
      <w:pPr>
        <w:pStyle w:val="Normal.0"/>
        <w:rPr>
          <w:rFonts w:ascii="Garamond" w:hAnsi="Garamond"/>
        </w:rPr>
      </w:pPr>
    </w:p>
    <w:p>
      <w:pPr>
        <w:pStyle w:val="Normal.0"/>
        <w:rPr>
          <w:rFonts w:ascii="Garamond" w:hAnsi="Garamond"/>
        </w:rPr>
      </w:pPr>
    </w:p>
    <w:p>
      <w:pPr>
        <w:pStyle w:val="Normal.0"/>
        <w:rPr>
          <w:rFonts w:ascii="Garamond" w:hAnsi="Garamond"/>
        </w:rPr>
      </w:pPr>
    </w:p>
    <w:p>
      <w:pPr>
        <w:pStyle w:val="Per omissió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 w:line="360" w:lineRule="atLeast"/>
        <w:ind w:left="0" w:right="0" w:firstLine="0"/>
        <w:jc w:val="left"/>
        <w:rPr>
          <w:rFonts w:ascii="Garamond" w:hAnsi="Garamond"/>
          <w:sz w:val="24"/>
          <w:szCs w:val="24"/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Per omissió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 w:line="360" w:lineRule="atLeast"/>
        <w:ind w:left="0" w:right="0" w:firstLine="0"/>
        <w:jc w:val="left"/>
        <w:rPr>
          <w:rFonts w:ascii="Garamond" w:cs="Garamond" w:hAnsi="Garamond" w:eastAsia="Garamond"/>
          <w:sz w:val="24"/>
          <w:szCs w:val="24"/>
          <w:rtl w:val="0"/>
        </w:rPr>
      </w:pPr>
      <w:r>
        <w:rPr>
          <w:rFonts w:ascii="Garamond" w:hAnsi="Garamond"/>
          <w:b w:val="1"/>
          <w:bCs w:val="1"/>
          <w:sz w:val="24"/>
          <w:szCs w:val="24"/>
          <w:rtl w:val="0"/>
        </w:rPr>
        <w:t>T</w:t>
      </w:r>
      <w:r>
        <w:rPr>
          <w:rFonts w:ascii="Garamond" w:hAnsi="Garamond" w:hint="default"/>
          <w:b w:val="1"/>
          <w:bCs w:val="1"/>
          <w:sz w:val="24"/>
          <w:szCs w:val="24"/>
          <w:rtl w:val="0"/>
        </w:rPr>
        <w:t>í</w:t>
      </w:r>
      <w:r>
        <w:rPr>
          <w:rFonts w:ascii="Garamond" w:hAnsi="Garamond"/>
          <w:b w:val="1"/>
          <w:bCs w:val="1"/>
          <w:sz w:val="24"/>
          <w:szCs w:val="24"/>
          <w:rtl w:val="0"/>
          <w:lang w:val="es-ES_tradnl"/>
        </w:rPr>
        <w:t xml:space="preserve">tulo: </w:t>
      </w:r>
      <w:r>
        <w:rPr>
          <w:rFonts w:ascii="Garamond" w:hAnsi="Garamond"/>
          <w:sz w:val="24"/>
          <w:szCs w:val="24"/>
          <w:rtl w:val="0"/>
        </w:rPr>
        <w:t xml:space="preserve">. </w:t>
      </w:r>
      <w:r>
        <w:rPr>
          <w:rFonts w:ascii="Garamond" w:hAnsi="Garamond"/>
          <w:sz w:val="24"/>
          <w:szCs w:val="24"/>
          <w:rtl w:val="0"/>
          <w:lang w:val="es-ES_tradnl"/>
        </w:rPr>
        <w:t xml:space="preserve">De </w:t>
      </w:r>
      <w:r>
        <w:rPr>
          <w:rFonts w:ascii="Garamond" w:hAnsi="Garamond"/>
          <w:i w:val="1"/>
          <w:iCs w:val="1"/>
          <w:sz w:val="24"/>
          <w:szCs w:val="24"/>
          <w:rtl w:val="0"/>
          <w:lang w:val="es-ES_tradnl"/>
        </w:rPr>
        <w:t>popus</w:t>
      </w:r>
      <w:r>
        <w:rPr>
          <w:rFonts w:ascii="Garamond" w:hAnsi="Garamond"/>
          <w:sz w:val="24"/>
          <w:szCs w:val="24"/>
          <w:rtl w:val="0"/>
          <w:lang w:val="es-ES_tradnl"/>
        </w:rPr>
        <w:t xml:space="preserve"> y </w:t>
      </w:r>
      <w:r>
        <w:rPr>
          <w:rFonts w:ascii="Garamond" w:hAnsi="Garamond"/>
          <w:i w:val="1"/>
          <w:iCs w:val="1"/>
          <w:sz w:val="24"/>
          <w:szCs w:val="24"/>
          <w:rtl w:val="0"/>
          <w:lang w:val="es-ES_tradnl"/>
        </w:rPr>
        <w:t xml:space="preserve">frikis. </w:t>
      </w:r>
      <w:r>
        <w:rPr>
          <w:rFonts w:ascii="Garamond" w:hAnsi="Garamond"/>
          <w:sz w:val="24"/>
          <w:szCs w:val="24"/>
          <w:rtl w:val="0"/>
          <w:lang w:val="es-ES_tradnl"/>
        </w:rPr>
        <w:t>Relaci</w:t>
      </w:r>
      <w:r>
        <w:rPr>
          <w:rFonts w:ascii="Garamond" w:hAnsi="Garamond" w:hint="default"/>
          <w:sz w:val="24"/>
          <w:szCs w:val="24"/>
          <w:rtl w:val="0"/>
          <w:lang w:val="es-ES_tradnl"/>
        </w:rPr>
        <w:t>ó</w:t>
      </w:r>
      <w:r>
        <w:rPr>
          <w:rFonts w:ascii="Garamond" w:hAnsi="Garamond"/>
          <w:sz w:val="24"/>
          <w:szCs w:val="24"/>
          <w:rtl w:val="0"/>
          <w:lang w:val="es-ES_tradnl"/>
        </w:rPr>
        <w:t>n entre modelo de masculinidad hegem</w:t>
      </w:r>
      <w:r>
        <w:rPr>
          <w:rFonts w:ascii="Garamond" w:hAnsi="Garamond" w:hint="default"/>
          <w:sz w:val="24"/>
          <w:szCs w:val="24"/>
          <w:rtl w:val="0"/>
          <w:lang w:val="es-ES_tradnl"/>
        </w:rPr>
        <w:t>ó</w:t>
      </w:r>
      <w:r>
        <w:rPr>
          <w:rFonts w:ascii="Garamond" w:hAnsi="Garamond"/>
          <w:sz w:val="24"/>
          <w:szCs w:val="24"/>
          <w:rtl w:val="0"/>
          <w:lang w:val="es-ES_tradnl"/>
        </w:rPr>
        <w:t xml:space="preserve">nico y masculinidades </w:t>
      </w:r>
      <w:r>
        <w:rPr>
          <w:rFonts w:ascii="Garamond" w:hAnsi="Garamond"/>
          <w:i w:val="1"/>
          <w:iCs w:val="1"/>
          <w:sz w:val="24"/>
          <w:szCs w:val="24"/>
          <w:rtl w:val="0"/>
          <w:lang w:val="es-ES_tradnl"/>
        </w:rPr>
        <w:t>fracasadas</w:t>
      </w:r>
      <w:r>
        <w:rPr>
          <w:rFonts w:ascii="Garamond" w:hAnsi="Garamond"/>
          <w:sz w:val="24"/>
          <w:szCs w:val="24"/>
          <w:rtl w:val="0"/>
          <w:lang w:val="es-ES_tradnl"/>
        </w:rPr>
        <w:t xml:space="preserve"> en el campo de la desintitucionalizaci</w:t>
      </w:r>
      <w:r>
        <w:rPr>
          <w:rFonts w:ascii="Garamond" w:hAnsi="Garamond" w:hint="default"/>
          <w:sz w:val="24"/>
          <w:szCs w:val="24"/>
          <w:rtl w:val="0"/>
          <w:lang w:val="es-ES_tradnl"/>
        </w:rPr>
        <w:t>ó</w:t>
      </w:r>
      <w:r>
        <w:rPr>
          <w:rFonts w:ascii="Garamond" w:hAnsi="Garamond"/>
          <w:sz w:val="24"/>
          <w:szCs w:val="24"/>
          <w:rtl w:val="0"/>
          <w:lang w:val="es-ES_tradnl"/>
        </w:rPr>
        <w:t>n psiqui</w:t>
      </w:r>
      <w:r>
        <w:rPr>
          <w:rFonts w:ascii="Garamond" w:hAnsi="Garamond" w:hint="default"/>
          <w:sz w:val="24"/>
          <w:szCs w:val="24"/>
          <w:rtl w:val="0"/>
          <w:lang w:val="es-ES_tradnl"/>
        </w:rPr>
        <w:t>á</w:t>
      </w:r>
      <w:r>
        <w:rPr>
          <w:rFonts w:ascii="Garamond" w:hAnsi="Garamond"/>
          <w:sz w:val="24"/>
          <w:szCs w:val="24"/>
          <w:rtl w:val="0"/>
          <w:lang w:val="es-ES_tradnl"/>
        </w:rPr>
        <w:t xml:space="preserve">trica.  </w:t>
      </w:r>
    </w:p>
    <w:p>
      <w:pPr>
        <w:pStyle w:val="Normal.0"/>
        <w:jc w:val="right"/>
        <w:rPr>
          <w:rFonts w:ascii="Garamond" w:cs="Garamond" w:hAnsi="Garamond" w:eastAsia="Garamond"/>
        </w:rPr>
      </w:pPr>
      <w:r>
        <w:rPr>
          <w:rFonts w:ascii="Garamond" w:hAnsi="Garamond"/>
          <w:b w:val="1"/>
          <w:bCs w:val="1"/>
          <w:rtl w:val="0"/>
          <w:lang w:val="es-ES_tradnl"/>
        </w:rPr>
        <w:t>Xavier Cela Bertran</w:t>
      </w:r>
    </w:p>
    <w:p>
      <w:pPr>
        <w:pStyle w:val="Cuerpo de texto"/>
        <w:spacing w:after="0"/>
        <w:rPr>
          <w:rFonts w:ascii="Garamond" w:cs="Garamond" w:hAnsi="Garamond" w:eastAsia="Garamond"/>
        </w:rPr>
      </w:pPr>
    </w:p>
    <w:p>
      <w:pPr>
        <w:pStyle w:val="Cuerpo de texto"/>
        <w:spacing w:after="0"/>
        <w:rPr>
          <w:rFonts w:ascii="Garamond" w:cs="Garamond" w:hAnsi="Garamond" w:eastAsia="Garamond"/>
          <w:color w:val="000000"/>
          <w:u w:color="000000"/>
        </w:rPr>
      </w:pPr>
      <w:r>
        <w:rPr>
          <w:rFonts w:ascii="Garamond" w:hAnsi="Garamond"/>
          <w:b w:val="1"/>
          <w:bCs w:val="1"/>
          <w:color w:val="000000"/>
          <w:u w:color="000000"/>
          <w:rtl w:val="0"/>
          <w:lang w:val="es-ES_tradnl"/>
        </w:rPr>
        <w:t>Resumen:</w:t>
      </w:r>
    </w:p>
    <w:p>
      <w:pPr>
        <w:pStyle w:val="Cuerpo de texto"/>
        <w:spacing w:after="0"/>
        <w:rPr>
          <w:rFonts w:ascii="Garamond" w:cs="Garamond" w:hAnsi="Garamond" w:eastAsia="Garamond"/>
          <w:color w:val="000000"/>
          <w:u w:color="000000"/>
        </w:rPr>
      </w:pPr>
    </w:p>
    <w:p>
      <w:pPr>
        <w:pStyle w:val="Cuerpo de texto"/>
        <w:spacing w:after="0"/>
        <w:jc w:val="both"/>
        <w:rPr>
          <w:rFonts w:ascii="Garamond" w:cs="Garamond" w:hAnsi="Garamond" w:eastAsia="Garamond"/>
          <w:color w:val="000000"/>
          <w:u w:color="000000"/>
        </w:rPr>
      </w:pPr>
      <w:r>
        <w:rPr>
          <w:rFonts w:ascii="Garamond" w:hAnsi="Garamond"/>
          <w:color w:val="000000"/>
          <w:u w:color="000000"/>
          <w:rtl w:val="0"/>
          <w:lang w:val="es-ES_tradnl"/>
        </w:rPr>
        <w:t>El Modelo de Masculinidad Hegem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nico (MMH) sostiene una estructura de dominaci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n, a la vez que se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ñ</w:t>
      </w:r>
      <w:r>
        <w:rPr>
          <w:rFonts w:ascii="Garamond" w:hAnsi="Garamond"/>
          <w:color w:val="000000"/>
          <w:u w:color="000000"/>
          <w:rtl w:val="0"/>
          <w:lang w:val="es-ES_tradnl"/>
        </w:rPr>
        <w:t>ala aquellas masculinidades perif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é</w:t>
      </w:r>
      <w:r>
        <w:rPr>
          <w:rFonts w:ascii="Garamond" w:hAnsi="Garamond"/>
          <w:color w:val="000000"/>
          <w:u w:color="000000"/>
          <w:rtl w:val="0"/>
          <w:lang w:val="es-ES_tradnl"/>
        </w:rPr>
        <w:t>ricas que se encuentran en situaci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de exclusi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n. En esta comunicaci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 xml:space="preserve">n analizaremos, desde una 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ptica antropol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gica, como opera dicho modelo en el contexto de la desinstitucionalizaci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psiqui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á</w:t>
      </w:r>
      <w:r>
        <w:rPr>
          <w:rFonts w:ascii="Garamond" w:hAnsi="Garamond"/>
          <w:color w:val="000000"/>
          <w:u w:color="000000"/>
          <w:rtl w:val="0"/>
          <w:lang w:val="es-ES_tradnl"/>
        </w:rPr>
        <w:t>trica. Muchos estudios analizan los procesos de salud/enfermedad/atenci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de las mujeres en clave de g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é</w:t>
      </w:r>
      <w:r>
        <w:rPr>
          <w:rFonts w:ascii="Garamond" w:hAnsi="Garamond"/>
          <w:color w:val="000000"/>
          <w:u w:color="000000"/>
          <w:rtl w:val="0"/>
          <w:lang w:val="es-ES_tradnl"/>
        </w:rPr>
        <w:t>nero pero en pocas ocasiones se analizan dichos procesos  de la misma manera cuando son  protagonizados por persones socializadas como hombres.</w:t>
      </w:r>
    </w:p>
    <w:p>
      <w:pPr>
        <w:pStyle w:val="Cuerpo de texto"/>
        <w:spacing w:after="0"/>
        <w:jc w:val="both"/>
        <w:rPr>
          <w:rFonts w:ascii="Garamond" w:cs="Garamond" w:hAnsi="Garamond" w:eastAsia="Garamond"/>
          <w:color w:val="000000"/>
          <w:u w:color="000000"/>
        </w:rPr>
      </w:pPr>
    </w:p>
    <w:p>
      <w:pPr>
        <w:pStyle w:val="Cuerpo de texto"/>
        <w:spacing w:after="0"/>
        <w:jc w:val="both"/>
        <w:rPr>
          <w:rFonts w:ascii="Garamond" w:cs="Garamond" w:hAnsi="Garamond" w:eastAsia="Garamond"/>
          <w:color w:val="000000"/>
          <w:u w:color="000000"/>
        </w:rPr>
      </w:pPr>
      <w:r>
        <w:rPr>
          <w:rFonts w:ascii="Garamond" w:hAnsi="Garamond"/>
          <w:color w:val="000000"/>
          <w:u w:color="000000"/>
          <w:rtl w:val="0"/>
          <w:lang w:val="es-ES_tradnl"/>
        </w:rPr>
        <w:t xml:space="preserve">  La etnograf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í</w:t>
      </w:r>
      <w:r>
        <w:rPr>
          <w:rFonts w:ascii="Garamond" w:hAnsi="Garamond"/>
          <w:color w:val="000000"/>
          <w:u w:color="000000"/>
          <w:rtl w:val="0"/>
          <w:lang w:val="es-ES_tradnl"/>
        </w:rPr>
        <w:t>a que presentamos, se est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 xml:space="preserve">á </w:t>
      </w:r>
      <w:r>
        <w:rPr>
          <w:rFonts w:ascii="Garamond" w:hAnsi="Garamond"/>
          <w:color w:val="000000"/>
          <w:u w:color="000000"/>
          <w:rtl w:val="0"/>
          <w:lang w:val="es-ES_tradnl"/>
        </w:rPr>
        <w:t>realizando en un espacio que forma parte de la red de dispositivos de salud mental para j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venes principalmente chicos).  Nos basaremos en las aportaciones de la antropolog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í</w:t>
      </w:r>
      <w:r>
        <w:rPr>
          <w:rFonts w:ascii="Garamond" w:hAnsi="Garamond"/>
          <w:color w:val="000000"/>
          <w:u w:color="000000"/>
          <w:rtl w:val="0"/>
          <w:lang w:val="es-ES_tradnl"/>
        </w:rPr>
        <w:t>a feminista para analizar la experiencia etnogr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á</w:t>
      </w:r>
      <w:r>
        <w:rPr>
          <w:rFonts w:ascii="Garamond" w:hAnsi="Garamond"/>
          <w:color w:val="000000"/>
          <w:u w:color="000000"/>
          <w:rtl w:val="0"/>
          <w:lang w:val="es-ES_tradnl"/>
        </w:rPr>
        <w:t>fica en curso, enmarcando la discusi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en un contexto m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á</w:t>
      </w:r>
      <w:r>
        <w:rPr>
          <w:rFonts w:ascii="Garamond" w:hAnsi="Garamond"/>
          <w:color w:val="000000"/>
          <w:u w:color="000000"/>
          <w:rtl w:val="0"/>
          <w:lang w:val="es-ES_tradnl"/>
        </w:rPr>
        <w:t>s amplio, en el cual el modelo de masculinidad se articula con otras relaciones de hegemon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í</w:t>
      </w:r>
      <w:r>
        <w:rPr>
          <w:rFonts w:ascii="Garamond" w:hAnsi="Garamond"/>
          <w:color w:val="000000"/>
          <w:u w:color="000000"/>
          <w:rtl w:val="0"/>
          <w:lang w:val="es-ES_tradnl"/>
        </w:rPr>
        <w:t>a. Nos referiremos especialmente al modelo biom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é</w:t>
      </w:r>
      <w:r>
        <w:rPr>
          <w:rFonts w:ascii="Garamond" w:hAnsi="Garamond"/>
          <w:color w:val="000000"/>
          <w:u w:color="000000"/>
          <w:rtl w:val="0"/>
          <w:lang w:val="es-ES_tradnl"/>
        </w:rPr>
        <w:t>dico (modelo m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é</w:t>
      </w:r>
      <w:r>
        <w:rPr>
          <w:rFonts w:ascii="Garamond" w:hAnsi="Garamond"/>
          <w:color w:val="000000"/>
          <w:u w:color="000000"/>
          <w:rtl w:val="0"/>
          <w:lang w:val="es-ES_tradnl"/>
        </w:rPr>
        <w:t>dico hegem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nico) y a la patologizaci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 xml:space="preserve">n de la singularidad y del </w:t>
      </w:r>
      <w:r>
        <w:rPr>
          <w:rFonts w:ascii="Garamond" w:hAnsi="Garamond"/>
          <w:i w:val="1"/>
          <w:iCs w:val="1"/>
          <w:color w:val="000000"/>
          <w:u w:color="000000"/>
          <w:rtl w:val="0"/>
          <w:lang w:val="es-ES_tradnl"/>
        </w:rPr>
        <w:t>fracaso</w:t>
      </w:r>
      <w:r>
        <w:rPr>
          <w:rFonts w:ascii="Garamond" w:hAnsi="Garamond"/>
          <w:color w:val="000000"/>
          <w:u w:color="000000"/>
          <w:rtl w:val="0"/>
          <w:lang w:val="es-ES_tradnl"/>
        </w:rPr>
        <w:t>. Pero tambi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é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nos referiremos a la manera en que esta relaci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se expresa a trav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é</w:t>
      </w:r>
      <w:r>
        <w:rPr>
          <w:rFonts w:ascii="Garamond" w:hAnsi="Garamond"/>
          <w:color w:val="000000"/>
          <w:u w:color="000000"/>
          <w:rtl w:val="0"/>
          <w:lang w:val="es-ES_tradnl"/>
        </w:rPr>
        <w:t xml:space="preserve">s de la sexualidad y los estados de 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á</w:t>
      </w:r>
      <w:r>
        <w:rPr>
          <w:rFonts w:ascii="Garamond" w:hAnsi="Garamond"/>
          <w:color w:val="000000"/>
          <w:u w:color="000000"/>
          <w:rtl w:val="0"/>
          <w:lang w:val="es-ES_tradnl"/>
        </w:rPr>
        <w:t>nimo. La perspectiva de g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é</w:t>
      </w:r>
      <w:r>
        <w:rPr>
          <w:rFonts w:ascii="Garamond" w:hAnsi="Garamond"/>
          <w:color w:val="000000"/>
          <w:u w:color="000000"/>
          <w:rtl w:val="0"/>
          <w:lang w:val="es-ES_tradnl"/>
        </w:rPr>
        <w:t>nero y la antropolog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í</w:t>
      </w:r>
      <w:r>
        <w:rPr>
          <w:rFonts w:ascii="Garamond" w:hAnsi="Garamond"/>
          <w:color w:val="000000"/>
          <w:u w:color="000000"/>
          <w:rtl w:val="0"/>
          <w:lang w:val="es-ES_tradnl"/>
        </w:rPr>
        <w:t>a de la salud nos permitir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á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establecer un marco interpretativo que ponga en discusi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la relaci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>n entre masculinidad perif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é</w:t>
      </w:r>
      <w:r>
        <w:rPr>
          <w:rFonts w:ascii="Garamond" w:hAnsi="Garamond"/>
          <w:color w:val="000000"/>
          <w:u w:color="000000"/>
          <w:rtl w:val="0"/>
          <w:lang w:val="es-ES_tradnl"/>
        </w:rPr>
        <w:t>rica y masculinidad hegem</w:t>
      </w:r>
      <w:r>
        <w:rPr>
          <w:rFonts w:ascii="Garamond" w:hAnsi="Garamond" w:hint="default"/>
          <w:color w:val="000000"/>
          <w:u w:color="000000"/>
          <w:rtl w:val="0"/>
          <w:lang w:val="es-ES_tradnl"/>
        </w:rPr>
        <w:t>ó</w:t>
      </w:r>
      <w:r>
        <w:rPr>
          <w:rFonts w:ascii="Garamond" w:hAnsi="Garamond"/>
          <w:color w:val="000000"/>
          <w:u w:color="000000"/>
          <w:rtl w:val="0"/>
          <w:lang w:val="es-ES_tradnl"/>
        </w:rPr>
        <w:t xml:space="preserve">nica en el contexto de los dispositivos </w:t>
      </w:r>
      <w:r>
        <w:rPr>
          <w:rFonts w:ascii="Garamond" w:hAnsi="Garamond"/>
          <w:i w:val="1"/>
          <w:iCs w:val="1"/>
          <w:color w:val="000000"/>
          <w:u w:color="000000"/>
          <w:rtl w:val="0"/>
          <w:lang w:val="es-ES_tradnl"/>
        </w:rPr>
        <w:t>psi.</w:t>
      </w:r>
      <w:r>
        <w:rPr>
          <w:rFonts w:ascii="Garamond" w:hAnsi="Garamond"/>
          <w:color w:val="000000"/>
          <w:u w:color="000000"/>
          <w:rtl w:val="0"/>
          <w:lang w:val="es-ES_tradnl"/>
        </w:rPr>
        <w:t xml:space="preserve"> </w:t>
      </w:r>
    </w:p>
    <w:p>
      <w:pPr>
        <w:pStyle w:val="Cuerpo de texto"/>
        <w:spacing w:after="0"/>
        <w:jc w:val="both"/>
      </w:pPr>
      <w:r>
        <w:rPr>
          <w:rFonts w:ascii="Garamond" w:cs="Garamond" w:hAnsi="Garamond" w:eastAsia="Garamond"/>
          <w:color w:val="000000"/>
          <w:u w:color="000000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pçalera i peu de pàg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pçalera i peu de pàg.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0"/>
  <w:evenAndOddHeaders w:val="0"/>
  <w:bookFoldPrinting w:val="0"/>
  <w:noLineBreaksAfter w:lang="català" w:val="‘“(〔[{〈《「『【⦅〘〖«〝︵︷︹︻︽︿﹁﹃﹇﹙﹛﹝｢"/>
  <w:noLineBreaksBefore w:lang="català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pçalera i peu de pàg.">
    <w:name w:val="Capçalera i peu de pàg."/>
    <w:next w:val="Capçalera i peu de pàg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es-ES_tradnl"/>
    </w:rPr>
  </w:style>
  <w:style w:type="paragraph" w:styleId="Per omissió">
    <w:name w:val="Per omissió"/>
    <w:next w:val="Per omissió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Cuerpo de texto">
    <w:name w:val="Cuerpo de texto"/>
    <w:next w:val="Cuerpo de texto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40" w:line="288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