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07" w:rsidRPr="00A95A07" w:rsidRDefault="00A95A07" w:rsidP="00A95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A07">
        <w:rPr>
          <w:rFonts w:ascii="Times New Roman" w:hAnsi="Times New Roman" w:cs="Times New Roman"/>
          <w:sz w:val="24"/>
          <w:szCs w:val="24"/>
        </w:rPr>
        <w:t>Ciertas dinámicas de la Antropología Visual pueden contemplars</w:t>
      </w:r>
      <w:r>
        <w:rPr>
          <w:rFonts w:ascii="Times New Roman" w:hAnsi="Times New Roman" w:cs="Times New Roman"/>
          <w:sz w:val="24"/>
          <w:szCs w:val="24"/>
        </w:rPr>
        <w:t xml:space="preserve">e como actos contra-hegemónicos </w:t>
      </w:r>
      <w:r w:rsidRPr="00A95A07">
        <w:rPr>
          <w:rFonts w:ascii="Times New Roman" w:hAnsi="Times New Roman" w:cs="Times New Roman"/>
          <w:sz w:val="24"/>
          <w:szCs w:val="24"/>
        </w:rPr>
        <w:t xml:space="preserve">en dos sentidos: </w:t>
      </w:r>
      <w:r>
        <w:rPr>
          <w:rFonts w:ascii="Times New Roman" w:hAnsi="Times New Roman" w:cs="Times New Roman"/>
          <w:sz w:val="24"/>
          <w:szCs w:val="24"/>
        </w:rPr>
        <w:t>rompen</w:t>
      </w:r>
      <w:r w:rsidRPr="00A95A07">
        <w:rPr>
          <w:rFonts w:ascii="Times New Roman" w:hAnsi="Times New Roman" w:cs="Times New Roman"/>
          <w:sz w:val="24"/>
          <w:szCs w:val="24"/>
        </w:rPr>
        <w:t xml:space="preserve"> con las clásicas metodologías y forma</w:t>
      </w:r>
      <w:r>
        <w:rPr>
          <w:rFonts w:ascii="Times New Roman" w:hAnsi="Times New Roman" w:cs="Times New Roman"/>
          <w:sz w:val="24"/>
          <w:szCs w:val="24"/>
        </w:rPr>
        <w:t xml:space="preserve">tos académicos antropológicos y </w:t>
      </w:r>
      <w:proofErr w:type="spellStart"/>
      <w:r>
        <w:rPr>
          <w:rFonts w:ascii="Times New Roman" w:hAnsi="Times New Roman" w:cs="Times New Roman"/>
          <w:sz w:val="24"/>
          <w:szCs w:val="24"/>
        </w:rPr>
        <w:t>deconstruyen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A07">
        <w:rPr>
          <w:rFonts w:ascii="Times New Roman" w:hAnsi="Times New Roman" w:cs="Times New Roman"/>
          <w:sz w:val="24"/>
          <w:szCs w:val="24"/>
        </w:rPr>
        <w:t xml:space="preserve">el canon histórico-artístico de la Cinematografía documental. </w:t>
      </w:r>
    </w:p>
    <w:p w:rsidR="00A95A07" w:rsidRPr="00A95A07" w:rsidRDefault="00A95A07" w:rsidP="00A95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A07">
        <w:rPr>
          <w:rFonts w:ascii="Times New Roman" w:hAnsi="Times New Roman" w:cs="Times New Roman"/>
          <w:sz w:val="24"/>
          <w:szCs w:val="24"/>
        </w:rPr>
        <w:t>Interesa valorar el impacto que esta ética de transgresión genera en tres niveles interrelacionados de acepción del audiovisual, en su vinculación con la fórmula productor/proceso/producto/audiencia:</w:t>
      </w:r>
    </w:p>
    <w:p w:rsidR="00A95A07" w:rsidRPr="00A95A07" w:rsidRDefault="00A95A07" w:rsidP="00A95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A07">
        <w:rPr>
          <w:rFonts w:ascii="Times New Roman" w:hAnsi="Times New Roman" w:cs="Times New Roman"/>
          <w:i/>
          <w:sz w:val="24"/>
          <w:szCs w:val="24"/>
        </w:rPr>
        <w:t xml:space="preserve">Acepción </w:t>
      </w:r>
      <w:proofErr w:type="spellStart"/>
      <w:r w:rsidRPr="00A95A07">
        <w:rPr>
          <w:rFonts w:ascii="Times New Roman" w:hAnsi="Times New Roman" w:cs="Times New Roman"/>
          <w:i/>
          <w:sz w:val="24"/>
          <w:szCs w:val="24"/>
        </w:rPr>
        <w:t>performativa</w:t>
      </w:r>
      <w:proofErr w:type="spellEnd"/>
      <w:r w:rsidRPr="00A95A07">
        <w:rPr>
          <w:rFonts w:ascii="Times New Roman" w:hAnsi="Times New Roman" w:cs="Times New Roman"/>
          <w:sz w:val="24"/>
          <w:szCs w:val="24"/>
        </w:rPr>
        <w:t>: implica realización simultánea por el hablante de la acción evocada. Nos sitúa, principalmente, en el proceso. La mediación con la cámara, integra la investigación en redes de apoyo entre productor/sujetos filmados, orientando la acción hacia la creación de espacios en que los participantes crean e interpretan. Nuestra disciplina quedaría reforzada en un posicionamiento ético que contempla a los sujetos como agentes activos a lo largo de procesos en los que generalmente intervienen como objeto pasivo de estudio-informantes o consumidores-audiencias.</w:t>
      </w:r>
    </w:p>
    <w:p w:rsidR="00A95A07" w:rsidRPr="00A95A07" w:rsidRDefault="00A95A07" w:rsidP="00A95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A07">
        <w:rPr>
          <w:rFonts w:ascii="Times New Roman" w:hAnsi="Times New Roman" w:cs="Times New Roman"/>
          <w:i/>
          <w:sz w:val="24"/>
          <w:szCs w:val="24"/>
        </w:rPr>
        <w:t>Acepción estética</w:t>
      </w:r>
      <w:r w:rsidRPr="00A95A07">
        <w:rPr>
          <w:rFonts w:ascii="Times New Roman" w:hAnsi="Times New Roman" w:cs="Times New Roman"/>
          <w:sz w:val="24"/>
          <w:szCs w:val="24"/>
        </w:rPr>
        <w:t xml:space="preserve">: apreciando la significación de forma como medio y no como fin, buscar interdisciplinaridad desde la Antropología Visual podría situarnos en el terreno de la </w:t>
      </w:r>
      <w:proofErr w:type="spellStart"/>
      <w:r w:rsidRPr="00A95A07">
        <w:rPr>
          <w:rFonts w:ascii="Times New Roman" w:hAnsi="Times New Roman" w:cs="Times New Roman"/>
          <w:sz w:val="24"/>
          <w:szCs w:val="24"/>
        </w:rPr>
        <w:t>Artemediación</w:t>
      </w:r>
      <w:proofErr w:type="spellEnd"/>
      <w:r w:rsidRPr="00A95A07">
        <w:rPr>
          <w:rFonts w:ascii="Times New Roman" w:hAnsi="Times New Roman" w:cs="Times New Roman"/>
          <w:sz w:val="24"/>
          <w:szCs w:val="24"/>
        </w:rPr>
        <w:t xml:space="preserve">. Esta mediación estética relaciona a los agentes con un contexto artístico no para contemplación de lo bello, sino como dinámica que conforma la emergencia de un posicionamiento crítico frente a la realidad, aplicando técnicas artísticas a procesos de transformación social.  El potencial de la Antropología Visual no residiría en dar cuenta de un hecho documentado, sino en la capacidad de generar historias y espacios constructivos. </w:t>
      </w:r>
    </w:p>
    <w:p w:rsidR="00A95A07" w:rsidRPr="00A95A07" w:rsidRDefault="00A95A07" w:rsidP="00A95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A07">
        <w:rPr>
          <w:rFonts w:ascii="Times New Roman" w:hAnsi="Times New Roman" w:cs="Times New Roman"/>
          <w:i/>
          <w:sz w:val="24"/>
          <w:szCs w:val="24"/>
        </w:rPr>
        <w:t>Acepción documental</w:t>
      </w:r>
      <w:r w:rsidRPr="00A95A07">
        <w:rPr>
          <w:rFonts w:ascii="Times New Roman" w:hAnsi="Times New Roman" w:cs="Times New Roman"/>
          <w:sz w:val="24"/>
          <w:szCs w:val="24"/>
        </w:rPr>
        <w:t xml:space="preserve">: apertura hacia nuevos órdenes epistemológicos. Abordar las investigaciones con base en estrategias de la Antropología Visual, propicia la emergencia de espacios para la lectura/escucha del cuerpo, en relación directa con la dimensión emocional-afectiva. La intervención a través de la experiencia práctica y visual, constituye una alternativa que amplía el potencial interpretativo de lo decible, </w:t>
      </w:r>
      <w:proofErr w:type="spellStart"/>
      <w:r w:rsidRPr="00A95A07">
        <w:rPr>
          <w:rFonts w:ascii="Times New Roman" w:hAnsi="Times New Roman" w:cs="Times New Roman"/>
          <w:sz w:val="24"/>
          <w:szCs w:val="24"/>
        </w:rPr>
        <w:t>resignifica</w:t>
      </w:r>
      <w:proofErr w:type="spellEnd"/>
      <w:r w:rsidRPr="00A95A07">
        <w:rPr>
          <w:rFonts w:ascii="Times New Roman" w:hAnsi="Times New Roman" w:cs="Times New Roman"/>
          <w:sz w:val="24"/>
          <w:szCs w:val="24"/>
        </w:rPr>
        <w:t xml:space="preserve"> experiencias mediante la imagen y</w:t>
      </w:r>
      <w:bookmarkStart w:id="0" w:name="_GoBack"/>
      <w:bookmarkEnd w:id="0"/>
      <w:r w:rsidRPr="00A95A07">
        <w:rPr>
          <w:rFonts w:ascii="Times New Roman" w:hAnsi="Times New Roman" w:cs="Times New Roman"/>
          <w:sz w:val="24"/>
          <w:szCs w:val="24"/>
        </w:rPr>
        <w:t xml:space="preserve"> genera nuevas fuentes de datos para la investigación.</w:t>
      </w:r>
    </w:p>
    <w:p w:rsidR="009E4EEB" w:rsidRDefault="00A95A07"/>
    <w:sectPr w:rsidR="009E4E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7C"/>
    <w:rsid w:val="0046025A"/>
    <w:rsid w:val="00473AC4"/>
    <w:rsid w:val="00A95A07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2016-10-14T00:03:00Z</dcterms:created>
  <dcterms:modified xsi:type="dcterms:W3CDTF">2016-10-14T00:05:00Z</dcterms:modified>
</cp:coreProperties>
</file>