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52" w:rsidRPr="0083063C" w:rsidRDefault="00210552" w:rsidP="00210552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 xml:space="preserve">XIV Congreso de Antropología. </w:t>
      </w:r>
    </w:p>
    <w:p w:rsidR="00CD6C3D" w:rsidRPr="0083063C" w:rsidRDefault="00210552" w:rsidP="00210552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>Antropologías en transformación: sentidos, compromisos y utopías.</w:t>
      </w:r>
    </w:p>
    <w:p w:rsidR="00210552" w:rsidRPr="0083063C" w:rsidRDefault="00210552" w:rsidP="00210552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>Valencia, 5-8/9/2017</w:t>
      </w:r>
    </w:p>
    <w:p w:rsidR="00210552" w:rsidRPr="0083063C" w:rsidRDefault="00210552" w:rsidP="00210552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</w:p>
    <w:p w:rsidR="00210552" w:rsidRPr="0083063C" w:rsidRDefault="00210552" w:rsidP="00210552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</w:p>
    <w:p w:rsidR="00210552" w:rsidRPr="0083063C" w:rsidRDefault="00210552" w:rsidP="00210552">
      <w:pPr>
        <w:spacing w:after="0" w:line="240" w:lineRule="auto"/>
        <w:contextualSpacing/>
        <w:rPr>
          <w:rFonts w:ascii="Garamond" w:hAnsi="Garamond"/>
          <w:lang w:val="es-ES"/>
        </w:rPr>
      </w:pPr>
      <w:proofErr w:type="spellStart"/>
      <w:r w:rsidRPr="0083063C">
        <w:rPr>
          <w:rFonts w:ascii="Garamond" w:hAnsi="Garamond"/>
          <w:lang w:val="es-ES"/>
        </w:rPr>
        <w:t>Simposium</w:t>
      </w:r>
      <w:proofErr w:type="spellEnd"/>
      <w:r w:rsidRPr="0083063C">
        <w:rPr>
          <w:rFonts w:ascii="Garamond" w:hAnsi="Garamond"/>
          <w:lang w:val="es-ES"/>
        </w:rPr>
        <w:t xml:space="preserve">: El cuidado, necesidad y compromiso. Hacia una democratización de los cuidados. </w:t>
      </w:r>
    </w:p>
    <w:p w:rsidR="00210552" w:rsidRPr="0083063C" w:rsidRDefault="00210552" w:rsidP="0083063C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</w:p>
    <w:p w:rsidR="0083063C" w:rsidRPr="0083063C" w:rsidRDefault="0083063C" w:rsidP="0083063C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 xml:space="preserve">Elisa Alegre Agís </w:t>
      </w:r>
    </w:p>
    <w:p w:rsidR="0083063C" w:rsidRDefault="0083063C" w:rsidP="0083063C">
      <w:pPr>
        <w:spacing w:after="0" w:line="240" w:lineRule="auto"/>
        <w:contextualSpacing/>
        <w:jc w:val="center"/>
        <w:rPr>
          <w:rFonts w:ascii="Garamond" w:hAnsi="Garamond"/>
          <w:i/>
          <w:lang w:val="es-ES"/>
        </w:rPr>
      </w:pPr>
      <w:r w:rsidRPr="0083063C">
        <w:rPr>
          <w:rFonts w:ascii="Garamond" w:hAnsi="Garamond"/>
          <w:i/>
          <w:lang w:val="es-ES"/>
        </w:rPr>
        <w:t xml:space="preserve">Medical </w:t>
      </w:r>
      <w:proofErr w:type="spellStart"/>
      <w:r w:rsidRPr="0083063C">
        <w:rPr>
          <w:rFonts w:ascii="Garamond" w:hAnsi="Garamond"/>
          <w:i/>
          <w:lang w:val="es-ES"/>
        </w:rPr>
        <w:t>Anthropology</w:t>
      </w:r>
      <w:proofErr w:type="spellEnd"/>
      <w:r w:rsidRPr="0083063C">
        <w:rPr>
          <w:rFonts w:ascii="Garamond" w:hAnsi="Garamond"/>
          <w:i/>
          <w:lang w:val="es-ES"/>
        </w:rPr>
        <w:t xml:space="preserve"> </w:t>
      </w:r>
      <w:proofErr w:type="spellStart"/>
      <w:r w:rsidRPr="0083063C">
        <w:rPr>
          <w:rFonts w:ascii="Garamond" w:hAnsi="Garamond"/>
          <w:i/>
          <w:lang w:val="es-ES"/>
        </w:rPr>
        <w:t>Research</w:t>
      </w:r>
      <w:proofErr w:type="spellEnd"/>
      <w:r w:rsidRPr="0083063C">
        <w:rPr>
          <w:rFonts w:ascii="Garamond" w:hAnsi="Garamond"/>
          <w:i/>
          <w:lang w:val="es-ES"/>
        </w:rPr>
        <w:t xml:space="preserve"> Center</w:t>
      </w:r>
    </w:p>
    <w:p w:rsidR="005073B1" w:rsidRPr="0083063C" w:rsidRDefault="005073B1" w:rsidP="005073B1">
      <w:pPr>
        <w:spacing w:after="0" w:line="240" w:lineRule="auto"/>
        <w:contextualSpacing/>
        <w:jc w:val="center"/>
        <w:rPr>
          <w:rFonts w:ascii="Garamond" w:hAnsi="Garamond"/>
          <w:lang w:val="es-ES"/>
        </w:rPr>
      </w:pPr>
      <w:proofErr w:type="spellStart"/>
      <w:r w:rsidRPr="0083063C">
        <w:rPr>
          <w:rFonts w:ascii="Garamond" w:hAnsi="Garamond"/>
          <w:lang w:val="es-ES"/>
        </w:rPr>
        <w:t>Universitat</w:t>
      </w:r>
      <w:proofErr w:type="spellEnd"/>
      <w:r w:rsidRPr="0083063C">
        <w:rPr>
          <w:rFonts w:ascii="Garamond" w:hAnsi="Garamond"/>
          <w:lang w:val="es-ES"/>
        </w:rPr>
        <w:t xml:space="preserve"> Rovira i </w:t>
      </w:r>
      <w:proofErr w:type="spellStart"/>
      <w:r w:rsidRPr="0083063C">
        <w:rPr>
          <w:rFonts w:ascii="Garamond" w:hAnsi="Garamond"/>
          <w:lang w:val="es-ES"/>
        </w:rPr>
        <w:t>Virgili</w:t>
      </w:r>
      <w:proofErr w:type="spellEnd"/>
      <w:r w:rsidRPr="0083063C">
        <w:rPr>
          <w:rFonts w:ascii="Garamond" w:hAnsi="Garamond"/>
          <w:lang w:val="es-ES"/>
        </w:rPr>
        <w:t xml:space="preserve"> </w:t>
      </w:r>
    </w:p>
    <w:p w:rsidR="005073B1" w:rsidRPr="0083063C" w:rsidRDefault="005073B1" w:rsidP="005073B1">
      <w:pPr>
        <w:spacing w:after="0" w:line="240" w:lineRule="auto"/>
        <w:ind w:left="708" w:hanging="708"/>
        <w:contextualSpacing/>
        <w:jc w:val="center"/>
        <w:rPr>
          <w:rFonts w:ascii="Garamond" w:hAnsi="Garamond"/>
          <w:i/>
          <w:lang w:val="es-ES"/>
        </w:rPr>
      </w:pPr>
    </w:p>
    <w:p w:rsidR="00210552" w:rsidRPr="0083063C" w:rsidRDefault="00210552" w:rsidP="00210552">
      <w:pPr>
        <w:spacing w:after="0" w:line="240" w:lineRule="auto"/>
        <w:contextualSpacing/>
        <w:rPr>
          <w:rFonts w:ascii="Garamond" w:hAnsi="Garamond"/>
          <w:lang w:val="es-ES"/>
        </w:rPr>
      </w:pPr>
    </w:p>
    <w:p w:rsidR="0083063C" w:rsidRPr="0083063C" w:rsidRDefault="0083063C">
      <w:pPr>
        <w:rPr>
          <w:rFonts w:ascii="Garamond" w:hAnsi="Garamond"/>
          <w:lang w:val="es-ES"/>
        </w:rPr>
      </w:pPr>
    </w:p>
    <w:p w:rsidR="00DD6D19" w:rsidRDefault="0083063C">
      <w:pPr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 xml:space="preserve">Título: </w:t>
      </w:r>
      <w:r w:rsidR="00DD6D19" w:rsidRPr="0083063C">
        <w:rPr>
          <w:rFonts w:ascii="Garamond" w:hAnsi="Garamond"/>
          <w:lang w:val="es-ES"/>
        </w:rPr>
        <w:t xml:space="preserve">Mujeres panópticas: </w:t>
      </w:r>
      <w:r w:rsidR="00A470E4" w:rsidRPr="0083063C">
        <w:rPr>
          <w:rFonts w:ascii="Garamond" w:hAnsi="Garamond"/>
          <w:lang w:val="es-ES"/>
        </w:rPr>
        <w:t xml:space="preserve">paradojas de poder y vulnerabilidad en mujeres cuidadoras de pacientes con esquizofrenia. </w:t>
      </w:r>
    </w:p>
    <w:p w:rsidR="00553601" w:rsidRPr="0083063C" w:rsidRDefault="00553601">
      <w:pPr>
        <w:rPr>
          <w:rFonts w:ascii="Garamond" w:hAnsi="Garamond"/>
          <w:lang w:val="es-ES"/>
        </w:rPr>
      </w:pPr>
    </w:p>
    <w:p w:rsidR="00636689" w:rsidRPr="0083063C" w:rsidRDefault="00DD6D19" w:rsidP="00F72C84">
      <w:pPr>
        <w:spacing w:line="360" w:lineRule="auto"/>
        <w:jc w:val="both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 xml:space="preserve">La desinstitucionalización de los pacientes psiquiátricos </w:t>
      </w:r>
      <w:r w:rsidR="001D1E37" w:rsidRPr="0083063C">
        <w:rPr>
          <w:rFonts w:ascii="Garamond" w:hAnsi="Garamond"/>
          <w:lang w:val="es-ES"/>
        </w:rPr>
        <w:t>graves</w:t>
      </w:r>
      <w:r w:rsidRPr="0083063C">
        <w:rPr>
          <w:rFonts w:ascii="Garamond" w:hAnsi="Garamond"/>
          <w:lang w:val="es-ES"/>
        </w:rPr>
        <w:t xml:space="preserve"> </w:t>
      </w:r>
      <w:r w:rsidR="002962B6">
        <w:rPr>
          <w:rFonts w:ascii="Garamond" w:hAnsi="Garamond"/>
          <w:lang w:val="es-ES"/>
        </w:rPr>
        <w:t>en 1986</w:t>
      </w:r>
      <w:r w:rsidR="00A470E4" w:rsidRPr="0083063C">
        <w:rPr>
          <w:rFonts w:ascii="Garamond" w:hAnsi="Garamond"/>
          <w:lang w:val="es-ES"/>
        </w:rPr>
        <w:t xml:space="preserve"> trajo</w:t>
      </w:r>
      <w:r w:rsidR="00F72C84" w:rsidRPr="0083063C">
        <w:rPr>
          <w:rFonts w:ascii="Garamond" w:hAnsi="Garamond"/>
          <w:lang w:val="es-ES"/>
        </w:rPr>
        <w:t xml:space="preserve"> </w:t>
      </w:r>
      <w:r w:rsidRPr="0083063C">
        <w:rPr>
          <w:rFonts w:ascii="Garamond" w:hAnsi="Garamond"/>
          <w:lang w:val="es-ES"/>
        </w:rPr>
        <w:t xml:space="preserve">un </w:t>
      </w:r>
      <w:r w:rsidR="00CD6C3D" w:rsidRPr="0083063C">
        <w:rPr>
          <w:rFonts w:ascii="Garamond" w:hAnsi="Garamond"/>
          <w:lang w:val="es-ES"/>
        </w:rPr>
        <w:t xml:space="preserve">modelo de atención ambulatoria </w:t>
      </w:r>
      <w:r w:rsidR="00F72C84" w:rsidRPr="0083063C">
        <w:rPr>
          <w:rFonts w:ascii="Garamond" w:hAnsi="Garamond"/>
          <w:lang w:val="es-ES"/>
        </w:rPr>
        <w:t xml:space="preserve">que </w:t>
      </w:r>
      <w:proofErr w:type="spellStart"/>
      <w:r w:rsidR="00F72C84" w:rsidRPr="0083063C">
        <w:rPr>
          <w:rFonts w:ascii="Garamond" w:hAnsi="Garamond"/>
          <w:lang w:val="es-ES"/>
        </w:rPr>
        <w:t>desresponsabiliza</w:t>
      </w:r>
      <w:proofErr w:type="spellEnd"/>
      <w:r w:rsidR="00F72C84" w:rsidRPr="0083063C">
        <w:rPr>
          <w:rFonts w:ascii="Garamond" w:hAnsi="Garamond"/>
          <w:lang w:val="es-ES"/>
        </w:rPr>
        <w:t xml:space="preserve"> al Estado y descarga</w:t>
      </w:r>
      <w:r w:rsidR="001D1E37" w:rsidRPr="0083063C">
        <w:rPr>
          <w:rFonts w:ascii="Garamond" w:hAnsi="Garamond"/>
          <w:lang w:val="es-ES"/>
        </w:rPr>
        <w:t xml:space="preserve"> l</w:t>
      </w:r>
      <w:r w:rsidR="00CD6C3D" w:rsidRPr="0083063C">
        <w:rPr>
          <w:rFonts w:ascii="Garamond" w:hAnsi="Garamond"/>
          <w:lang w:val="es-ES"/>
        </w:rPr>
        <w:t>a</w:t>
      </w:r>
      <w:r w:rsidRPr="0083063C">
        <w:rPr>
          <w:rFonts w:ascii="Garamond" w:hAnsi="Garamond"/>
          <w:lang w:val="es-ES"/>
        </w:rPr>
        <w:t xml:space="preserve"> tutela </w:t>
      </w:r>
      <w:r w:rsidR="00A470E4" w:rsidRPr="0083063C">
        <w:rPr>
          <w:rFonts w:ascii="Garamond" w:hAnsi="Garamond"/>
          <w:lang w:val="es-ES"/>
        </w:rPr>
        <w:t xml:space="preserve">“moral” </w:t>
      </w:r>
      <w:r w:rsidRPr="0083063C">
        <w:rPr>
          <w:rFonts w:ascii="Garamond" w:hAnsi="Garamond"/>
          <w:lang w:val="es-ES"/>
        </w:rPr>
        <w:t>sobre la</w:t>
      </w:r>
      <w:r w:rsidR="001D1E37" w:rsidRPr="0083063C">
        <w:rPr>
          <w:rFonts w:ascii="Garamond" w:hAnsi="Garamond"/>
          <w:lang w:val="es-ES"/>
        </w:rPr>
        <w:t>s familias.</w:t>
      </w:r>
      <w:r w:rsidR="00636689" w:rsidRPr="0083063C">
        <w:rPr>
          <w:rFonts w:ascii="Garamond" w:hAnsi="Garamond"/>
          <w:lang w:val="es-ES"/>
        </w:rPr>
        <w:t xml:space="preserve"> </w:t>
      </w:r>
      <w:r w:rsidR="00A470E4" w:rsidRPr="0083063C">
        <w:rPr>
          <w:rFonts w:ascii="Garamond" w:hAnsi="Garamond"/>
          <w:lang w:val="es-ES"/>
        </w:rPr>
        <w:t xml:space="preserve">A partir de </w:t>
      </w:r>
      <w:r w:rsidRPr="0083063C">
        <w:rPr>
          <w:rFonts w:ascii="Garamond" w:hAnsi="Garamond"/>
          <w:lang w:val="es-ES"/>
        </w:rPr>
        <w:t xml:space="preserve">narrativas recogidas </w:t>
      </w:r>
      <w:r w:rsidR="00A470E4" w:rsidRPr="0083063C">
        <w:rPr>
          <w:rFonts w:ascii="Garamond" w:hAnsi="Garamond"/>
          <w:lang w:val="es-ES"/>
        </w:rPr>
        <w:t>en mi trabajo de campo desde</w:t>
      </w:r>
      <w:r w:rsidR="00F72C84" w:rsidRPr="0083063C">
        <w:rPr>
          <w:rFonts w:ascii="Garamond" w:hAnsi="Garamond"/>
          <w:lang w:val="es-ES"/>
        </w:rPr>
        <w:t xml:space="preserve"> </w:t>
      </w:r>
      <w:r w:rsidRPr="0083063C">
        <w:rPr>
          <w:rFonts w:ascii="Garamond" w:hAnsi="Garamond"/>
          <w:lang w:val="es-ES"/>
        </w:rPr>
        <w:t>2013</w:t>
      </w:r>
      <w:r w:rsidR="00CD6C3D" w:rsidRPr="0083063C">
        <w:rPr>
          <w:rFonts w:ascii="Garamond" w:hAnsi="Garamond"/>
          <w:lang w:val="es-ES"/>
        </w:rPr>
        <w:t>,</w:t>
      </w:r>
      <w:r w:rsidRPr="0083063C">
        <w:rPr>
          <w:rFonts w:ascii="Garamond" w:hAnsi="Garamond"/>
          <w:lang w:val="es-ES"/>
        </w:rPr>
        <w:t xml:space="preserve"> con familias y personas diagnosticadas de esquizofrenia</w:t>
      </w:r>
      <w:r w:rsidR="00F72C84" w:rsidRPr="0083063C">
        <w:rPr>
          <w:rFonts w:ascii="Garamond" w:hAnsi="Garamond"/>
          <w:lang w:val="es-ES"/>
        </w:rPr>
        <w:t>,</w:t>
      </w:r>
      <w:r w:rsidRPr="0083063C">
        <w:rPr>
          <w:rFonts w:ascii="Garamond" w:hAnsi="Garamond"/>
          <w:lang w:val="es-ES"/>
        </w:rPr>
        <w:t xml:space="preserve"> </w:t>
      </w:r>
      <w:r w:rsidR="00F72C84" w:rsidRPr="0083063C">
        <w:rPr>
          <w:rFonts w:ascii="Garamond" w:hAnsi="Garamond"/>
          <w:lang w:val="es-ES"/>
        </w:rPr>
        <w:t>analizo el discurso de</w:t>
      </w:r>
      <w:r w:rsidRPr="0083063C">
        <w:rPr>
          <w:rFonts w:ascii="Garamond" w:hAnsi="Garamond"/>
          <w:lang w:val="es-ES"/>
        </w:rPr>
        <w:t xml:space="preserve"> madres </w:t>
      </w:r>
      <w:r w:rsidR="00F72C84" w:rsidRPr="0083063C">
        <w:rPr>
          <w:rFonts w:ascii="Garamond" w:hAnsi="Garamond"/>
          <w:lang w:val="es-ES"/>
        </w:rPr>
        <w:t>cuida</w:t>
      </w:r>
      <w:r w:rsidR="00A470E4" w:rsidRPr="0083063C">
        <w:rPr>
          <w:rFonts w:ascii="Garamond" w:hAnsi="Garamond"/>
          <w:lang w:val="es-ES"/>
        </w:rPr>
        <w:t xml:space="preserve">doras </w:t>
      </w:r>
      <w:r w:rsidR="00F72C84" w:rsidRPr="0083063C">
        <w:rPr>
          <w:rFonts w:ascii="Garamond" w:hAnsi="Garamond"/>
          <w:lang w:val="es-ES"/>
        </w:rPr>
        <w:t>entendiendo</w:t>
      </w:r>
      <w:r w:rsidRPr="0083063C">
        <w:rPr>
          <w:rFonts w:ascii="Garamond" w:hAnsi="Garamond"/>
          <w:lang w:val="es-ES"/>
        </w:rPr>
        <w:t xml:space="preserve"> el “cuidado” como una categoría de poder.  </w:t>
      </w:r>
    </w:p>
    <w:p w:rsidR="00636689" w:rsidRPr="0083063C" w:rsidRDefault="00636689" w:rsidP="00F72C84">
      <w:pPr>
        <w:spacing w:line="360" w:lineRule="auto"/>
        <w:jc w:val="both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 xml:space="preserve">En </w:t>
      </w:r>
      <w:r w:rsidR="00A470E4" w:rsidRPr="0083063C">
        <w:rPr>
          <w:rFonts w:ascii="Garamond" w:hAnsi="Garamond"/>
          <w:lang w:val="es-ES"/>
        </w:rPr>
        <w:t>esta comunicación</w:t>
      </w:r>
      <w:r w:rsidRPr="0083063C">
        <w:rPr>
          <w:rFonts w:ascii="Garamond" w:hAnsi="Garamond"/>
          <w:lang w:val="es-ES"/>
        </w:rPr>
        <w:t xml:space="preserve"> propongo</w:t>
      </w:r>
      <w:r w:rsidR="00F72C84" w:rsidRPr="0083063C">
        <w:rPr>
          <w:rFonts w:ascii="Garamond" w:hAnsi="Garamond"/>
          <w:lang w:val="es-ES"/>
        </w:rPr>
        <w:t xml:space="preserve"> que l</w:t>
      </w:r>
      <w:r w:rsidR="00F6013C" w:rsidRPr="0083063C">
        <w:rPr>
          <w:rFonts w:ascii="Garamond" w:hAnsi="Garamond"/>
          <w:lang w:val="es-ES"/>
        </w:rPr>
        <w:t xml:space="preserve">as mujeres “auto-adquieren” un status en la </w:t>
      </w:r>
      <w:r w:rsidR="00DD6D19" w:rsidRPr="0083063C">
        <w:rPr>
          <w:rFonts w:ascii="Garamond" w:hAnsi="Garamond"/>
          <w:lang w:val="es-ES"/>
        </w:rPr>
        <w:t>estructura parental especialmente vinculado al trabajo del cuidado</w:t>
      </w:r>
      <w:r w:rsidR="002B71DA" w:rsidRPr="0083063C">
        <w:rPr>
          <w:rFonts w:ascii="Garamond" w:hAnsi="Garamond"/>
          <w:lang w:val="es-ES"/>
        </w:rPr>
        <w:t>. Se auto-perciben como una figura de mayor fortaleza y resistencia emocional frente a sus parejas masculinas</w:t>
      </w:r>
      <w:r w:rsidR="00A470E4" w:rsidRPr="0083063C">
        <w:rPr>
          <w:rFonts w:ascii="Garamond" w:hAnsi="Garamond"/>
          <w:lang w:val="es-ES"/>
        </w:rPr>
        <w:t>,</w:t>
      </w:r>
      <w:r w:rsidR="00DD6D19" w:rsidRPr="0083063C">
        <w:rPr>
          <w:rFonts w:ascii="Garamond" w:hAnsi="Garamond"/>
          <w:lang w:val="es-ES"/>
        </w:rPr>
        <w:t xml:space="preserve"> </w:t>
      </w:r>
      <w:r w:rsidR="002B71DA" w:rsidRPr="0083063C">
        <w:rPr>
          <w:rFonts w:ascii="Garamond" w:hAnsi="Garamond"/>
          <w:lang w:val="es-ES"/>
        </w:rPr>
        <w:t>lo que las coloca en el espacio doméstico como una figura de</w:t>
      </w:r>
      <w:r w:rsidR="00DD6D19" w:rsidRPr="0083063C">
        <w:rPr>
          <w:rFonts w:ascii="Garamond" w:hAnsi="Garamond"/>
          <w:lang w:val="es-ES"/>
        </w:rPr>
        <w:t xml:space="preserve"> “control y vigilancia”</w:t>
      </w:r>
      <w:r w:rsidR="002B71DA" w:rsidRPr="0083063C">
        <w:rPr>
          <w:rFonts w:ascii="Garamond" w:hAnsi="Garamond"/>
          <w:lang w:val="es-ES"/>
        </w:rPr>
        <w:t xml:space="preserve">. Sus discursos </w:t>
      </w:r>
      <w:r w:rsidRPr="0083063C">
        <w:rPr>
          <w:rFonts w:ascii="Garamond" w:hAnsi="Garamond"/>
          <w:lang w:val="es-ES"/>
        </w:rPr>
        <w:t xml:space="preserve">muestran que </w:t>
      </w:r>
      <w:r w:rsidR="00992558">
        <w:rPr>
          <w:rFonts w:ascii="Garamond" w:hAnsi="Garamond"/>
          <w:lang w:val="es-ES"/>
        </w:rPr>
        <w:t xml:space="preserve">se encargan </w:t>
      </w:r>
      <w:r w:rsidR="002B71DA" w:rsidRPr="0083063C">
        <w:rPr>
          <w:rFonts w:ascii="Garamond" w:hAnsi="Garamond"/>
          <w:lang w:val="es-ES"/>
        </w:rPr>
        <w:t>del cuidado y la atención de sus hijos/as</w:t>
      </w:r>
      <w:r w:rsidRPr="0083063C">
        <w:rPr>
          <w:rFonts w:ascii="Garamond" w:hAnsi="Garamond"/>
          <w:lang w:val="es-ES"/>
        </w:rPr>
        <w:t xml:space="preserve"> porque son más fuertes y están más preparadas emocional y mentalmente</w:t>
      </w:r>
      <w:r w:rsidR="002B71DA" w:rsidRPr="0083063C">
        <w:rPr>
          <w:rFonts w:ascii="Garamond" w:hAnsi="Garamond"/>
          <w:lang w:val="es-ES"/>
        </w:rPr>
        <w:t>, mientras que sus parejas son vulnerables, sensibles y no aceptan en muchos casos el problema</w:t>
      </w:r>
      <w:r w:rsidRPr="0083063C">
        <w:rPr>
          <w:rFonts w:ascii="Garamond" w:hAnsi="Garamond"/>
          <w:lang w:val="es-ES"/>
        </w:rPr>
        <w:t xml:space="preserve">. </w:t>
      </w:r>
    </w:p>
    <w:p w:rsidR="002B71DA" w:rsidRPr="0083063C" w:rsidRDefault="00FF152B" w:rsidP="00F72C84">
      <w:pPr>
        <w:spacing w:line="360" w:lineRule="auto"/>
        <w:jc w:val="both"/>
        <w:rPr>
          <w:rFonts w:ascii="Garamond" w:hAnsi="Garamond"/>
          <w:lang w:val="es-ES"/>
        </w:rPr>
      </w:pPr>
      <w:r>
        <w:rPr>
          <w:rFonts w:ascii="Garamond" w:hAnsi="Garamond"/>
          <w:lang w:val="es-ES"/>
        </w:rPr>
        <w:t>Así, las mujeres se convierten en una suerte</w:t>
      </w:r>
      <w:r w:rsidR="002B71DA" w:rsidRPr="0083063C">
        <w:rPr>
          <w:rFonts w:ascii="Garamond" w:hAnsi="Garamond"/>
          <w:lang w:val="es-ES"/>
        </w:rPr>
        <w:t xml:space="preserve"> de entidad panóptica que todo lo ve, todo lo control</w:t>
      </w:r>
      <w:r w:rsidR="00636689" w:rsidRPr="0083063C">
        <w:rPr>
          <w:rFonts w:ascii="Garamond" w:hAnsi="Garamond"/>
          <w:lang w:val="es-ES"/>
        </w:rPr>
        <w:t xml:space="preserve">a y todo lo puede, actuando como una pieza de engranaje en la reproducción de lógicas y dinámicas de la antigua Institución Total en el espacio doméstico. Según sus perspectivas, se desprende que los cuidados y la atención </w:t>
      </w:r>
      <w:r>
        <w:rPr>
          <w:rFonts w:ascii="Garamond" w:hAnsi="Garamond"/>
          <w:lang w:val="es-ES"/>
        </w:rPr>
        <w:t>son</w:t>
      </w:r>
      <w:r w:rsidR="00636689" w:rsidRPr="0083063C">
        <w:rPr>
          <w:rFonts w:ascii="Garamond" w:hAnsi="Garamond"/>
          <w:lang w:val="es-ES"/>
        </w:rPr>
        <w:t xml:space="preserve"> un medio de poder que  sup</w:t>
      </w:r>
      <w:r w:rsidR="00A470E4" w:rsidRPr="0083063C">
        <w:rPr>
          <w:rFonts w:ascii="Garamond" w:hAnsi="Garamond"/>
          <w:lang w:val="es-ES"/>
        </w:rPr>
        <w:t xml:space="preserve">edita a la figura masculina. </w:t>
      </w:r>
      <w:r w:rsidR="003F5F68" w:rsidRPr="0083063C">
        <w:rPr>
          <w:rFonts w:ascii="Garamond" w:hAnsi="Garamond"/>
          <w:lang w:val="es-ES"/>
        </w:rPr>
        <w:t>Consecuentemente</w:t>
      </w:r>
      <w:r w:rsidR="00636689" w:rsidRPr="0083063C">
        <w:rPr>
          <w:rFonts w:ascii="Garamond" w:hAnsi="Garamond"/>
          <w:lang w:val="es-ES"/>
        </w:rPr>
        <w:t xml:space="preserve"> la concepción popular de mujer/emocional/débil y hombre/racional/fuerte entra en conflicto </w:t>
      </w:r>
      <w:r w:rsidR="00A470E4" w:rsidRPr="0083063C">
        <w:rPr>
          <w:rFonts w:ascii="Garamond" w:hAnsi="Garamond"/>
          <w:lang w:val="es-ES"/>
        </w:rPr>
        <w:t xml:space="preserve">con estos discursos. </w:t>
      </w:r>
      <w:r w:rsidR="00636689" w:rsidRPr="0083063C">
        <w:rPr>
          <w:rFonts w:ascii="Garamond" w:hAnsi="Garamond"/>
          <w:lang w:val="es-ES"/>
        </w:rPr>
        <w:t xml:space="preserve"> </w:t>
      </w:r>
    </w:p>
    <w:p w:rsidR="00FF152B" w:rsidRDefault="00636689" w:rsidP="00F72C84">
      <w:pPr>
        <w:spacing w:line="360" w:lineRule="auto"/>
        <w:jc w:val="both"/>
        <w:rPr>
          <w:rFonts w:ascii="Garamond" w:hAnsi="Garamond"/>
          <w:lang w:val="es-ES"/>
        </w:rPr>
      </w:pPr>
      <w:r w:rsidRPr="0083063C">
        <w:rPr>
          <w:rFonts w:ascii="Garamond" w:hAnsi="Garamond"/>
          <w:lang w:val="es-ES"/>
        </w:rPr>
        <w:t xml:space="preserve">La paradoja de esta relación de poder radica en que, finalmente, a través de esta auto-percepción de poder las mujeres </w:t>
      </w:r>
      <w:r w:rsidR="00FF152B">
        <w:rPr>
          <w:rFonts w:ascii="Garamond" w:hAnsi="Garamond"/>
          <w:lang w:val="es-ES"/>
        </w:rPr>
        <w:t>viven la experiencia del cuidado como una “acción de valentía”, mientras que esta misma “auto-ubicación” las relega a otro tipo de vulnerabilidades sistémi</w:t>
      </w:r>
      <w:r w:rsidR="00992558">
        <w:rPr>
          <w:rFonts w:ascii="Garamond" w:hAnsi="Garamond"/>
          <w:lang w:val="es-ES"/>
        </w:rPr>
        <w:t xml:space="preserve">cas y estructurales, propias de un rol tradicional en nuestra cultura occidental. </w:t>
      </w:r>
      <w:r w:rsidR="00E77EC3">
        <w:rPr>
          <w:rFonts w:ascii="Garamond" w:hAnsi="Garamond"/>
          <w:lang w:val="es-ES"/>
        </w:rPr>
        <w:t xml:space="preserve"> </w:t>
      </w:r>
      <w:r w:rsidR="00FF152B">
        <w:rPr>
          <w:rFonts w:ascii="Garamond" w:hAnsi="Garamond"/>
          <w:lang w:val="es-ES"/>
        </w:rPr>
        <w:t xml:space="preserve"> </w:t>
      </w:r>
      <w:bookmarkStart w:id="0" w:name="_GoBack"/>
      <w:bookmarkEnd w:id="0"/>
    </w:p>
    <w:p w:rsidR="002B71DA" w:rsidRPr="0083063C" w:rsidRDefault="002B71DA" w:rsidP="00F72C84">
      <w:pPr>
        <w:spacing w:line="360" w:lineRule="auto"/>
        <w:jc w:val="both"/>
        <w:rPr>
          <w:rFonts w:ascii="Garamond" w:hAnsi="Garamond"/>
          <w:lang w:val="es-ES"/>
        </w:rPr>
      </w:pPr>
    </w:p>
    <w:sectPr w:rsidR="002B71DA" w:rsidRPr="008306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19"/>
    <w:rsid w:val="000635D0"/>
    <w:rsid w:val="00113C60"/>
    <w:rsid w:val="001B20F1"/>
    <w:rsid w:val="001D1E37"/>
    <w:rsid w:val="001F4C79"/>
    <w:rsid w:val="00210552"/>
    <w:rsid w:val="002962B6"/>
    <w:rsid w:val="002B71DA"/>
    <w:rsid w:val="003F5F68"/>
    <w:rsid w:val="005073B1"/>
    <w:rsid w:val="00553601"/>
    <w:rsid w:val="00636689"/>
    <w:rsid w:val="0083063C"/>
    <w:rsid w:val="00992558"/>
    <w:rsid w:val="00A470E4"/>
    <w:rsid w:val="00CD6C3D"/>
    <w:rsid w:val="00D50ED6"/>
    <w:rsid w:val="00DB279B"/>
    <w:rsid w:val="00DD6D19"/>
    <w:rsid w:val="00E77EC3"/>
    <w:rsid w:val="00F6013C"/>
    <w:rsid w:val="00F72C84"/>
    <w:rsid w:val="00FF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9A34B-CCB7-4965-BD3B-66DB224D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Rovira i Virgili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Alegre Agís</dc:creator>
  <cp:keywords/>
  <dc:description/>
  <cp:lastModifiedBy>Elisa Alegre Agís</cp:lastModifiedBy>
  <cp:revision>7</cp:revision>
  <dcterms:created xsi:type="dcterms:W3CDTF">2016-10-04T10:21:00Z</dcterms:created>
  <dcterms:modified xsi:type="dcterms:W3CDTF">2016-10-06T12:13:00Z</dcterms:modified>
</cp:coreProperties>
</file>