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7DD" w:rsidRPr="00897AF8" w:rsidRDefault="00F527DD" w:rsidP="000B3978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897AF8">
        <w:rPr>
          <w:rFonts w:ascii="Times New Roman" w:hAnsi="Times New Roman"/>
          <w:sz w:val="24"/>
          <w:szCs w:val="24"/>
          <w:u w:val="single"/>
        </w:rPr>
        <w:t>Título</w:t>
      </w:r>
    </w:p>
    <w:p w:rsidR="002A658F" w:rsidRPr="00897AF8" w:rsidRDefault="00F527DD" w:rsidP="000B3978">
      <w:pPr>
        <w:ind w:left="708"/>
        <w:jc w:val="both"/>
        <w:rPr>
          <w:rFonts w:ascii="Times New Roman" w:hAnsi="Times New Roman"/>
          <w:sz w:val="24"/>
          <w:szCs w:val="24"/>
        </w:rPr>
      </w:pPr>
      <w:r w:rsidRPr="00897AF8">
        <w:rPr>
          <w:rFonts w:ascii="Times New Roman" w:hAnsi="Times New Roman"/>
          <w:sz w:val="24"/>
          <w:szCs w:val="24"/>
        </w:rPr>
        <w:t xml:space="preserve">ANTROPOLOGÍA </w:t>
      </w:r>
      <w:r w:rsidR="001E3864">
        <w:rPr>
          <w:rFonts w:ascii="Times New Roman" w:hAnsi="Times New Roman"/>
          <w:sz w:val="24"/>
          <w:szCs w:val="24"/>
        </w:rPr>
        <w:t xml:space="preserve">Y ACCIÓN DECOLONIAL: </w:t>
      </w:r>
      <w:r w:rsidR="00330F07">
        <w:rPr>
          <w:rFonts w:ascii="Times New Roman" w:hAnsi="Times New Roman"/>
          <w:sz w:val="24"/>
          <w:szCs w:val="24"/>
        </w:rPr>
        <w:t xml:space="preserve">COMPROMISO Y COHERENCIA FRENTE </w:t>
      </w:r>
      <w:r w:rsidR="001E3864">
        <w:rPr>
          <w:rFonts w:ascii="Times New Roman" w:hAnsi="Times New Roman"/>
          <w:sz w:val="24"/>
          <w:szCs w:val="24"/>
        </w:rPr>
        <w:t>A</w:t>
      </w:r>
      <w:r w:rsidRPr="00897AF8">
        <w:rPr>
          <w:rFonts w:ascii="Times New Roman" w:hAnsi="Times New Roman"/>
          <w:sz w:val="24"/>
          <w:szCs w:val="24"/>
        </w:rPr>
        <w:t>L APARTHEID</w:t>
      </w:r>
      <w:r w:rsidR="001E3864">
        <w:rPr>
          <w:rFonts w:ascii="Times New Roman" w:hAnsi="Times New Roman"/>
          <w:sz w:val="24"/>
          <w:szCs w:val="24"/>
        </w:rPr>
        <w:t xml:space="preserve"> ISRAELÍ</w:t>
      </w:r>
    </w:p>
    <w:p w:rsidR="001E3864" w:rsidRPr="001E3864" w:rsidRDefault="001E3864" w:rsidP="001E3864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1E3864">
        <w:rPr>
          <w:rFonts w:ascii="Times New Roman" w:hAnsi="Times New Roman"/>
          <w:sz w:val="24"/>
          <w:szCs w:val="24"/>
        </w:rPr>
        <w:t xml:space="preserve">Héctor Grad </w:t>
      </w:r>
      <w:proofErr w:type="spellStart"/>
      <w:r w:rsidRPr="001E3864">
        <w:rPr>
          <w:rFonts w:ascii="Times New Roman" w:hAnsi="Times New Roman"/>
          <w:sz w:val="24"/>
          <w:szCs w:val="24"/>
        </w:rPr>
        <w:t>Fuchsel</w:t>
      </w:r>
      <w:proofErr w:type="spellEnd"/>
    </w:p>
    <w:p w:rsidR="001E3864" w:rsidRPr="001E3864" w:rsidRDefault="001E3864" w:rsidP="001E3864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1E3864">
        <w:rPr>
          <w:rFonts w:ascii="Times New Roman" w:hAnsi="Times New Roman"/>
          <w:sz w:val="24"/>
          <w:szCs w:val="24"/>
        </w:rPr>
        <w:t>Departamento de Antropología Social y Pensamiento Filosófico Español</w:t>
      </w:r>
    </w:p>
    <w:p w:rsidR="001E3864" w:rsidRPr="001E3864" w:rsidRDefault="001E3864" w:rsidP="001E3864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1E3864">
        <w:rPr>
          <w:rFonts w:ascii="Times New Roman" w:hAnsi="Times New Roman"/>
          <w:sz w:val="24"/>
          <w:szCs w:val="24"/>
        </w:rPr>
        <w:t>Universidad Autónoma de Madrid</w:t>
      </w:r>
    </w:p>
    <w:p w:rsidR="00F527DD" w:rsidRPr="00897AF8" w:rsidRDefault="00F527DD" w:rsidP="000B3978">
      <w:pPr>
        <w:jc w:val="both"/>
        <w:rPr>
          <w:rFonts w:ascii="Times New Roman" w:hAnsi="Times New Roman"/>
          <w:sz w:val="24"/>
          <w:szCs w:val="24"/>
        </w:rPr>
      </w:pPr>
    </w:p>
    <w:p w:rsidR="008F09CA" w:rsidRPr="00897AF8" w:rsidRDefault="008F09CA" w:rsidP="000B3978">
      <w:pPr>
        <w:jc w:val="both"/>
        <w:rPr>
          <w:rFonts w:ascii="Times New Roman" w:hAnsi="Times New Roman"/>
          <w:sz w:val="24"/>
          <w:szCs w:val="24"/>
        </w:rPr>
      </w:pPr>
      <w:r w:rsidRPr="00897AF8">
        <w:rPr>
          <w:rFonts w:ascii="Times New Roman" w:hAnsi="Times New Roman"/>
          <w:sz w:val="24"/>
          <w:szCs w:val="24"/>
          <w:u w:val="single"/>
        </w:rPr>
        <w:t>Resumen</w:t>
      </w:r>
    </w:p>
    <w:p w:rsidR="001E3864" w:rsidRDefault="004405F2" w:rsidP="00C7644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</w:t>
      </w:r>
      <w:r w:rsidR="008F09CA" w:rsidRPr="00897AF8">
        <w:rPr>
          <w:rFonts w:ascii="Times New Roman" w:hAnsi="Times New Roman"/>
          <w:sz w:val="24"/>
          <w:szCs w:val="24"/>
        </w:rPr>
        <w:t xml:space="preserve"> </w:t>
      </w:r>
      <w:r w:rsidR="00114B00" w:rsidRPr="00897AF8">
        <w:rPr>
          <w:rFonts w:ascii="Times New Roman" w:hAnsi="Times New Roman"/>
          <w:sz w:val="24"/>
          <w:szCs w:val="24"/>
        </w:rPr>
        <w:t>debatirá</w:t>
      </w:r>
      <w:r>
        <w:rPr>
          <w:rFonts w:ascii="Times New Roman" w:hAnsi="Times New Roman"/>
          <w:sz w:val="24"/>
          <w:szCs w:val="24"/>
        </w:rPr>
        <w:t>n</w:t>
      </w:r>
      <w:r w:rsidR="00114B00" w:rsidRPr="00897AF8">
        <w:rPr>
          <w:rFonts w:ascii="Times New Roman" w:hAnsi="Times New Roman"/>
          <w:sz w:val="24"/>
          <w:szCs w:val="24"/>
        </w:rPr>
        <w:t xml:space="preserve"> las posturas de la Antropología como disciplina comprometida con </w:t>
      </w:r>
      <w:r w:rsidR="00432227" w:rsidRPr="00897AF8">
        <w:rPr>
          <w:rFonts w:ascii="Times New Roman" w:hAnsi="Times New Roman"/>
          <w:sz w:val="24"/>
          <w:szCs w:val="24"/>
        </w:rPr>
        <w:t xml:space="preserve">los Derechos Humanos y </w:t>
      </w:r>
      <w:r w:rsidR="00114B00" w:rsidRPr="00897AF8">
        <w:rPr>
          <w:rFonts w:ascii="Times New Roman" w:hAnsi="Times New Roman"/>
          <w:sz w:val="24"/>
          <w:szCs w:val="24"/>
        </w:rPr>
        <w:t>el progreso social ante las políticas de colonización</w:t>
      </w:r>
      <w:r w:rsidR="006910CE" w:rsidRPr="00897AF8">
        <w:rPr>
          <w:rFonts w:ascii="Times New Roman" w:hAnsi="Times New Roman"/>
          <w:sz w:val="24"/>
          <w:szCs w:val="24"/>
        </w:rPr>
        <w:t>,</w:t>
      </w:r>
      <w:r w:rsidR="00114B00" w:rsidRPr="00897AF8">
        <w:rPr>
          <w:rFonts w:ascii="Times New Roman" w:hAnsi="Times New Roman"/>
          <w:sz w:val="24"/>
          <w:szCs w:val="24"/>
        </w:rPr>
        <w:t xml:space="preserve"> limpieza étnica y apartheid israelí. </w:t>
      </w:r>
      <w:r w:rsidR="001E3864">
        <w:rPr>
          <w:rFonts w:ascii="Times New Roman" w:hAnsi="Times New Roman"/>
          <w:sz w:val="24"/>
          <w:szCs w:val="24"/>
        </w:rPr>
        <w:t xml:space="preserve">Se analizarán ejemplos de </w:t>
      </w:r>
      <w:r w:rsidR="006561DB">
        <w:rPr>
          <w:rFonts w:ascii="Times New Roman" w:hAnsi="Times New Roman"/>
          <w:sz w:val="24"/>
          <w:szCs w:val="24"/>
        </w:rPr>
        <w:t xml:space="preserve">los discursos, </w:t>
      </w:r>
      <w:r w:rsidR="001E3864" w:rsidRPr="00897AF8">
        <w:rPr>
          <w:rFonts w:ascii="Times New Roman" w:hAnsi="Times New Roman"/>
          <w:sz w:val="24"/>
          <w:szCs w:val="24"/>
        </w:rPr>
        <w:t xml:space="preserve">las políticas y las prácticas de ocupación, </w:t>
      </w:r>
      <w:r w:rsidR="001E3864">
        <w:rPr>
          <w:rFonts w:ascii="Times New Roman" w:hAnsi="Times New Roman"/>
          <w:sz w:val="24"/>
          <w:szCs w:val="24"/>
        </w:rPr>
        <w:t xml:space="preserve">de </w:t>
      </w:r>
      <w:r w:rsidR="001E3864" w:rsidRPr="00897AF8">
        <w:rPr>
          <w:rFonts w:ascii="Times New Roman" w:hAnsi="Times New Roman"/>
          <w:sz w:val="24"/>
          <w:szCs w:val="24"/>
        </w:rPr>
        <w:t>discriminación de la minoría árabe-palestina y</w:t>
      </w:r>
      <w:r w:rsidR="001E3864">
        <w:rPr>
          <w:rFonts w:ascii="Times New Roman" w:hAnsi="Times New Roman"/>
          <w:sz w:val="24"/>
          <w:szCs w:val="24"/>
        </w:rPr>
        <w:t xml:space="preserve">, en general, del </w:t>
      </w:r>
      <w:r w:rsidR="001E3864" w:rsidRPr="00897AF8">
        <w:rPr>
          <w:rFonts w:ascii="Times New Roman" w:hAnsi="Times New Roman"/>
          <w:sz w:val="24"/>
          <w:szCs w:val="24"/>
        </w:rPr>
        <w:t>sistema de apartheid israelí</w:t>
      </w:r>
      <w:r w:rsidR="001E3864">
        <w:rPr>
          <w:rFonts w:ascii="Times New Roman" w:hAnsi="Times New Roman"/>
          <w:sz w:val="24"/>
          <w:szCs w:val="24"/>
        </w:rPr>
        <w:t xml:space="preserve"> en el ámbito académico. En ese contexto, se prestará atención al</w:t>
      </w:r>
      <w:r w:rsidR="001E3864" w:rsidRPr="00897AF8">
        <w:rPr>
          <w:rFonts w:ascii="Times New Roman" w:hAnsi="Times New Roman"/>
          <w:sz w:val="24"/>
          <w:szCs w:val="24"/>
        </w:rPr>
        <w:t xml:space="preserve"> papel </w:t>
      </w:r>
      <w:r w:rsidR="006561DB">
        <w:rPr>
          <w:rFonts w:ascii="Times New Roman" w:hAnsi="Times New Roman"/>
          <w:sz w:val="24"/>
          <w:szCs w:val="24"/>
        </w:rPr>
        <w:t xml:space="preserve">de las Ciencias Sociales en general, y la Antropología en particular, </w:t>
      </w:r>
      <w:r w:rsidR="005F3AB7">
        <w:rPr>
          <w:rFonts w:ascii="Times New Roman" w:hAnsi="Times New Roman"/>
          <w:sz w:val="24"/>
          <w:szCs w:val="24"/>
        </w:rPr>
        <w:t>en la producción</w:t>
      </w:r>
      <w:r w:rsidR="006561DB">
        <w:rPr>
          <w:rFonts w:ascii="Times New Roman" w:hAnsi="Times New Roman"/>
          <w:sz w:val="24"/>
          <w:szCs w:val="24"/>
        </w:rPr>
        <w:t>, circulación</w:t>
      </w:r>
      <w:r w:rsidR="005F3AB7">
        <w:rPr>
          <w:rFonts w:ascii="Times New Roman" w:hAnsi="Times New Roman"/>
          <w:sz w:val="24"/>
          <w:szCs w:val="24"/>
        </w:rPr>
        <w:t xml:space="preserve"> y legitimación del </w:t>
      </w:r>
      <w:r w:rsidR="001E3864" w:rsidRPr="00897AF8">
        <w:rPr>
          <w:rFonts w:ascii="Times New Roman" w:hAnsi="Times New Roman"/>
          <w:sz w:val="24"/>
          <w:szCs w:val="24"/>
        </w:rPr>
        <w:t>discurso colonial</w:t>
      </w:r>
      <w:r w:rsidR="006561DB">
        <w:rPr>
          <w:rFonts w:ascii="Times New Roman" w:hAnsi="Times New Roman"/>
          <w:sz w:val="24"/>
          <w:szCs w:val="24"/>
        </w:rPr>
        <w:t xml:space="preserve">, en </w:t>
      </w:r>
      <w:r w:rsidR="005F3AB7">
        <w:rPr>
          <w:rFonts w:ascii="Times New Roman" w:hAnsi="Times New Roman"/>
          <w:sz w:val="24"/>
          <w:szCs w:val="24"/>
        </w:rPr>
        <w:t xml:space="preserve">sus </w:t>
      </w:r>
      <w:r w:rsidR="001E3864" w:rsidRPr="00897AF8">
        <w:rPr>
          <w:rFonts w:ascii="Times New Roman" w:hAnsi="Times New Roman"/>
          <w:sz w:val="24"/>
          <w:szCs w:val="24"/>
        </w:rPr>
        <w:t xml:space="preserve">prácticas </w:t>
      </w:r>
      <w:r w:rsidR="006561DB">
        <w:rPr>
          <w:rFonts w:ascii="Times New Roman" w:hAnsi="Times New Roman"/>
          <w:sz w:val="24"/>
          <w:szCs w:val="24"/>
        </w:rPr>
        <w:t>de</w:t>
      </w:r>
      <w:r w:rsidR="005F3AB7">
        <w:rPr>
          <w:rFonts w:ascii="Times New Roman" w:hAnsi="Times New Roman"/>
          <w:sz w:val="24"/>
          <w:szCs w:val="24"/>
        </w:rPr>
        <w:t xml:space="preserve"> desposesión </w:t>
      </w:r>
      <w:r w:rsidR="00652899">
        <w:rPr>
          <w:rFonts w:ascii="Times New Roman" w:hAnsi="Times New Roman"/>
          <w:sz w:val="24"/>
          <w:szCs w:val="24"/>
        </w:rPr>
        <w:t xml:space="preserve">material, social y simbólica </w:t>
      </w:r>
      <w:r w:rsidR="005F3AB7">
        <w:rPr>
          <w:rFonts w:ascii="Times New Roman" w:hAnsi="Times New Roman"/>
          <w:sz w:val="24"/>
          <w:szCs w:val="24"/>
        </w:rPr>
        <w:t>de la población autóctona palestina.</w:t>
      </w:r>
      <w:r w:rsidR="001E3864">
        <w:rPr>
          <w:rFonts w:ascii="Times New Roman" w:hAnsi="Times New Roman"/>
          <w:sz w:val="24"/>
          <w:szCs w:val="24"/>
        </w:rPr>
        <w:t xml:space="preserve"> </w:t>
      </w:r>
      <w:r w:rsidR="006561DB" w:rsidRPr="005A7681">
        <w:rPr>
          <w:rFonts w:ascii="Times New Roman" w:hAnsi="Times New Roman"/>
          <w:sz w:val="24"/>
          <w:szCs w:val="24"/>
        </w:rPr>
        <w:t>En este contexto se discutirá</w:t>
      </w:r>
      <w:r w:rsidR="006561DB">
        <w:rPr>
          <w:rFonts w:ascii="Times New Roman" w:hAnsi="Times New Roman"/>
          <w:sz w:val="24"/>
          <w:szCs w:val="24"/>
        </w:rPr>
        <w:t xml:space="preserve"> </w:t>
      </w:r>
      <w:r w:rsidR="006561DB" w:rsidRPr="005A7681">
        <w:rPr>
          <w:rFonts w:ascii="Times New Roman" w:hAnsi="Times New Roman"/>
          <w:sz w:val="24"/>
          <w:szCs w:val="24"/>
        </w:rPr>
        <w:t xml:space="preserve">el papel </w:t>
      </w:r>
      <w:r w:rsidR="006561DB">
        <w:rPr>
          <w:rFonts w:ascii="Times New Roman" w:hAnsi="Times New Roman"/>
          <w:sz w:val="24"/>
          <w:szCs w:val="24"/>
        </w:rPr>
        <w:t xml:space="preserve">de la disciplina en </w:t>
      </w:r>
      <w:r w:rsidR="006561DB" w:rsidRPr="005A7681">
        <w:rPr>
          <w:rFonts w:ascii="Times New Roman" w:hAnsi="Times New Roman"/>
          <w:sz w:val="24"/>
          <w:szCs w:val="24"/>
        </w:rPr>
        <w:t xml:space="preserve">la legitimación del discurso colonial, </w:t>
      </w:r>
      <w:r w:rsidR="006561DB">
        <w:rPr>
          <w:rFonts w:ascii="Times New Roman" w:hAnsi="Times New Roman"/>
          <w:sz w:val="24"/>
          <w:szCs w:val="24"/>
        </w:rPr>
        <w:t xml:space="preserve">en </w:t>
      </w:r>
      <w:r w:rsidR="00652899">
        <w:rPr>
          <w:rFonts w:ascii="Times New Roman" w:hAnsi="Times New Roman"/>
          <w:sz w:val="24"/>
          <w:szCs w:val="24"/>
        </w:rPr>
        <w:t xml:space="preserve">obstaculizar el </w:t>
      </w:r>
      <w:r w:rsidR="006561DB" w:rsidRPr="005A7681">
        <w:rPr>
          <w:rFonts w:ascii="Times New Roman" w:hAnsi="Times New Roman"/>
          <w:sz w:val="24"/>
          <w:szCs w:val="24"/>
        </w:rPr>
        <w:t>estudio de la memoria histórica</w:t>
      </w:r>
      <w:r w:rsidR="006561DB"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 w:rsidR="006561DB">
        <w:rPr>
          <w:rFonts w:ascii="Times New Roman" w:hAnsi="Times New Roman"/>
          <w:sz w:val="24"/>
          <w:szCs w:val="24"/>
        </w:rPr>
        <w:t>Nakba</w:t>
      </w:r>
      <w:proofErr w:type="spellEnd"/>
      <w:r w:rsidR="006561DB" w:rsidRPr="005A7681">
        <w:rPr>
          <w:rFonts w:ascii="Times New Roman" w:hAnsi="Times New Roman"/>
          <w:sz w:val="24"/>
          <w:szCs w:val="24"/>
        </w:rPr>
        <w:t xml:space="preserve">, en la </w:t>
      </w:r>
      <w:proofErr w:type="spellStart"/>
      <w:r w:rsidR="006561DB" w:rsidRPr="005A7681">
        <w:rPr>
          <w:rFonts w:ascii="Times New Roman" w:hAnsi="Times New Roman"/>
          <w:sz w:val="24"/>
          <w:szCs w:val="24"/>
        </w:rPr>
        <w:t>invisibilización</w:t>
      </w:r>
      <w:proofErr w:type="spellEnd"/>
      <w:r w:rsidR="006561DB" w:rsidRPr="005A7681">
        <w:rPr>
          <w:rFonts w:ascii="Times New Roman" w:hAnsi="Times New Roman"/>
          <w:sz w:val="24"/>
          <w:szCs w:val="24"/>
        </w:rPr>
        <w:t xml:space="preserve"> </w:t>
      </w:r>
      <w:r w:rsidR="006561DB">
        <w:rPr>
          <w:rFonts w:ascii="Times New Roman" w:hAnsi="Times New Roman"/>
          <w:sz w:val="24"/>
          <w:szCs w:val="24"/>
        </w:rPr>
        <w:t xml:space="preserve"> de </w:t>
      </w:r>
      <w:r w:rsidR="006561DB" w:rsidRPr="005A7681">
        <w:rPr>
          <w:rFonts w:ascii="Times New Roman" w:hAnsi="Times New Roman"/>
          <w:sz w:val="24"/>
          <w:szCs w:val="24"/>
        </w:rPr>
        <w:t xml:space="preserve">la cultura y la identidad palestinas, y en prácticas de </w:t>
      </w:r>
      <w:r w:rsidR="006561DB">
        <w:rPr>
          <w:rFonts w:ascii="Times New Roman" w:hAnsi="Times New Roman"/>
          <w:sz w:val="24"/>
          <w:szCs w:val="24"/>
        </w:rPr>
        <w:t xml:space="preserve">ocupación y </w:t>
      </w:r>
      <w:r w:rsidR="006561DB" w:rsidRPr="005A7681">
        <w:rPr>
          <w:rFonts w:ascii="Times New Roman" w:hAnsi="Times New Roman"/>
          <w:sz w:val="24"/>
          <w:szCs w:val="24"/>
        </w:rPr>
        <w:t>limpieza étnica</w:t>
      </w:r>
      <w:r w:rsidR="00897E17">
        <w:rPr>
          <w:rFonts w:ascii="Times New Roman" w:hAnsi="Times New Roman"/>
          <w:sz w:val="24"/>
          <w:szCs w:val="24"/>
        </w:rPr>
        <w:t xml:space="preserve"> en el </w:t>
      </w:r>
      <w:proofErr w:type="spellStart"/>
      <w:r w:rsidR="00652899">
        <w:rPr>
          <w:rFonts w:ascii="Times New Roman" w:hAnsi="Times New Roman"/>
          <w:sz w:val="24"/>
          <w:szCs w:val="24"/>
        </w:rPr>
        <w:t>Naqab</w:t>
      </w:r>
      <w:proofErr w:type="spellEnd"/>
      <w:r w:rsidR="00652899">
        <w:rPr>
          <w:rFonts w:ascii="Times New Roman" w:hAnsi="Times New Roman"/>
          <w:sz w:val="24"/>
          <w:szCs w:val="24"/>
        </w:rPr>
        <w:t>/</w:t>
      </w:r>
      <w:proofErr w:type="spellStart"/>
      <w:r w:rsidR="00897E17">
        <w:rPr>
          <w:rFonts w:ascii="Times New Roman" w:hAnsi="Times New Roman"/>
          <w:sz w:val="24"/>
          <w:szCs w:val="24"/>
        </w:rPr>
        <w:t>Negev</w:t>
      </w:r>
      <w:proofErr w:type="spellEnd"/>
      <w:r w:rsidR="006561DB" w:rsidRPr="005A7681">
        <w:rPr>
          <w:rFonts w:ascii="Times New Roman" w:hAnsi="Times New Roman"/>
          <w:sz w:val="24"/>
          <w:szCs w:val="24"/>
        </w:rPr>
        <w:t>.</w:t>
      </w:r>
      <w:r w:rsidR="006561DB">
        <w:rPr>
          <w:rFonts w:ascii="Times New Roman" w:hAnsi="Times New Roman"/>
          <w:sz w:val="24"/>
          <w:szCs w:val="24"/>
        </w:rPr>
        <w:t xml:space="preserve"> </w:t>
      </w:r>
      <w:r w:rsidR="00652899">
        <w:rPr>
          <w:rFonts w:ascii="Times New Roman" w:hAnsi="Times New Roman"/>
          <w:sz w:val="24"/>
          <w:szCs w:val="24"/>
        </w:rPr>
        <w:t xml:space="preserve">Se </w:t>
      </w:r>
      <w:r w:rsidR="00897E17">
        <w:rPr>
          <w:rFonts w:ascii="Times New Roman" w:hAnsi="Times New Roman"/>
          <w:sz w:val="24"/>
          <w:szCs w:val="24"/>
        </w:rPr>
        <w:t xml:space="preserve">mostrará </w:t>
      </w:r>
      <w:r w:rsidR="00C76440">
        <w:rPr>
          <w:rFonts w:ascii="Times New Roman" w:hAnsi="Times New Roman"/>
          <w:sz w:val="24"/>
          <w:szCs w:val="24"/>
        </w:rPr>
        <w:t xml:space="preserve">la implicación de estas disciplinas en </w:t>
      </w:r>
      <w:r w:rsidR="001E3864">
        <w:rPr>
          <w:rFonts w:ascii="Times New Roman" w:hAnsi="Times New Roman"/>
          <w:sz w:val="24"/>
          <w:szCs w:val="24"/>
        </w:rPr>
        <w:t xml:space="preserve">la construcción de </w:t>
      </w:r>
      <w:r w:rsidR="001E3864" w:rsidRPr="00897AF8">
        <w:rPr>
          <w:rFonts w:ascii="Times New Roman" w:hAnsi="Times New Roman"/>
          <w:sz w:val="24"/>
          <w:szCs w:val="24"/>
        </w:rPr>
        <w:t>la colonialidad del poder/saber</w:t>
      </w:r>
      <w:r w:rsidR="001E3864">
        <w:rPr>
          <w:rFonts w:ascii="Times New Roman" w:hAnsi="Times New Roman"/>
          <w:sz w:val="24"/>
          <w:szCs w:val="24"/>
        </w:rPr>
        <w:t>/ser impuesta por el sionismo en Palestina.</w:t>
      </w:r>
    </w:p>
    <w:p w:rsidR="00897E17" w:rsidRDefault="00D17B2A" w:rsidP="000B397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</w:t>
      </w:r>
      <w:r w:rsidR="00897E17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as </w:t>
      </w:r>
      <w:r w:rsidR="00CA3F55" w:rsidRPr="00897AF8">
        <w:rPr>
          <w:rFonts w:ascii="Times New Roman" w:hAnsi="Times New Roman"/>
          <w:sz w:val="24"/>
          <w:szCs w:val="24"/>
        </w:rPr>
        <w:t>evidencias han motivado debates y reacciones</w:t>
      </w:r>
      <w:r w:rsidR="00127E1A" w:rsidRPr="00897AF8">
        <w:rPr>
          <w:rFonts w:ascii="Times New Roman" w:hAnsi="Times New Roman"/>
          <w:sz w:val="24"/>
          <w:szCs w:val="24"/>
        </w:rPr>
        <w:t xml:space="preserve"> </w:t>
      </w:r>
      <w:r w:rsidR="00330F07">
        <w:rPr>
          <w:rFonts w:ascii="Times New Roman" w:hAnsi="Times New Roman"/>
          <w:sz w:val="24"/>
          <w:szCs w:val="24"/>
        </w:rPr>
        <w:t xml:space="preserve">anti-coloniales </w:t>
      </w:r>
      <w:r w:rsidR="009B45AB" w:rsidRPr="00897AF8">
        <w:rPr>
          <w:rFonts w:ascii="Times New Roman" w:hAnsi="Times New Roman"/>
          <w:sz w:val="24"/>
          <w:szCs w:val="24"/>
        </w:rPr>
        <w:t xml:space="preserve">en </w:t>
      </w:r>
      <w:r w:rsidR="001D5097">
        <w:rPr>
          <w:rFonts w:ascii="Times New Roman" w:hAnsi="Times New Roman"/>
          <w:sz w:val="24"/>
          <w:szCs w:val="24"/>
        </w:rPr>
        <w:t xml:space="preserve">nuestra disciplina y </w:t>
      </w:r>
      <w:r w:rsidR="009B45AB" w:rsidRPr="00897AF8">
        <w:rPr>
          <w:rFonts w:ascii="Times New Roman" w:hAnsi="Times New Roman"/>
          <w:sz w:val="24"/>
          <w:szCs w:val="24"/>
        </w:rPr>
        <w:t>la comunidad académica</w:t>
      </w:r>
      <w:r w:rsidR="001D5097">
        <w:rPr>
          <w:rFonts w:ascii="Times New Roman" w:hAnsi="Times New Roman"/>
          <w:sz w:val="24"/>
          <w:szCs w:val="24"/>
        </w:rPr>
        <w:t xml:space="preserve"> en general</w:t>
      </w:r>
      <w:r w:rsidR="00961BE6" w:rsidRPr="00897AF8">
        <w:rPr>
          <w:rFonts w:ascii="Times New Roman" w:hAnsi="Times New Roman"/>
          <w:sz w:val="24"/>
          <w:szCs w:val="24"/>
        </w:rPr>
        <w:t xml:space="preserve">. </w:t>
      </w:r>
      <w:r w:rsidR="009B45AB" w:rsidRPr="00897AF8">
        <w:rPr>
          <w:rFonts w:ascii="Times New Roman" w:hAnsi="Times New Roman"/>
          <w:sz w:val="24"/>
          <w:szCs w:val="24"/>
        </w:rPr>
        <w:t>La principal</w:t>
      </w:r>
      <w:r w:rsidR="00114B00" w:rsidRPr="00897AF8">
        <w:rPr>
          <w:rFonts w:ascii="Times New Roman" w:hAnsi="Times New Roman"/>
          <w:sz w:val="24"/>
          <w:szCs w:val="24"/>
        </w:rPr>
        <w:t xml:space="preserve"> referencia histórica </w:t>
      </w:r>
      <w:r w:rsidR="009B45AB" w:rsidRPr="00897AF8">
        <w:rPr>
          <w:rFonts w:ascii="Times New Roman" w:hAnsi="Times New Roman"/>
          <w:sz w:val="24"/>
          <w:szCs w:val="24"/>
        </w:rPr>
        <w:t xml:space="preserve">es </w:t>
      </w:r>
      <w:r w:rsidR="00114B00" w:rsidRPr="00897AF8">
        <w:rPr>
          <w:rFonts w:ascii="Times New Roman" w:hAnsi="Times New Roman"/>
          <w:sz w:val="24"/>
          <w:szCs w:val="24"/>
        </w:rPr>
        <w:t>la reacción de las instituciones ante el apartheid sudafricano</w:t>
      </w:r>
      <w:r w:rsidR="00F1214C" w:rsidRPr="00897AF8">
        <w:rPr>
          <w:rFonts w:ascii="Times New Roman" w:hAnsi="Times New Roman"/>
          <w:sz w:val="24"/>
          <w:szCs w:val="24"/>
        </w:rPr>
        <w:t xml:space="preserve">. </w:t>
      </w:r>
      <w:r w:rsidR="004405F2">
        <w:rPr>
          <w:rFonts w:ascii="Times New Roman" w:hAnsi="Times New Roman"/>
          <w:sz w:val="24"/>
          <w:szCs w:val="24"/>
        </w:rPr>
        <w:t xml:space="preserve">Encontramos </w:t>
      </w:r>
      <w:r w:rsidR="00F1214C" w:rsidRPr="00897AF8">
        <w:rPr>
          <w:rFonts w:ascii="Times New Roman" w:hAnsi="Times New Roman"/>
          <w:sz w:val="24"/>
          <w:szCs w:val="24"/>
        </w:rPr>
        <w:t xml:space="preserve">referentes más cercanos </w:t>
      </w:r>
      <w:r w:rsidR="004405F2">
        <w:rPr>
          <w:rFonts w:ascii="Times New Roman" w:hAnsi="Times New Roman"/>
          <w:sz w:val="24"/>
          <w:szCs w:val="24"/>
        </w:rPr>
        <w:t xml:space="preserve">en </w:t>
      </w:r>
      <w:r w:rsidR="00114B00" w:rsidRPr="00897AF8">
        <w:rPr>
          <w:rFonts w:ascii="Times New Roman" w:hAnsi="Times New Roman"/>
          <w:sz w:val="24"/>
          <w:szCs w:val="24"/>
        </w:rPr>
        <w:t xml:space="preserve">los debates </w:t>
      </w:r>
      <w:r w:rsidR="00F1214C" w:rsidRPr="00897AF8">
        <w:rPr>
          <w:rFonts w:ascii="Times New Roman" w:hAnsi="Times New Roman"/>
          <w:sz w:val="24"/>
          <w:szCs w:val="24"/>
        </w:rPr>
        <w:t xml:space="preserve">de </w:t>
      </w:r>
      <w:r w:rsidR="00114B00" w:rsidRPr="00897AF8">
        <w:rPr>
          <w:rFonts w:ascii="Times New Roman" w:hAnsi="Times New Roman"/>
          <w:sz w:val="24"/>
          <w:szCs w:val="24"/>
        </w:rPr>
        <w:t>la AAA</w:t>
      </w:r>
      <w:r w:rsidR="001D5097">
        <w:rPr>
          <w:rFonts w:ascii="Times New Roman" w:hAnsi="Times New Roman"/>
          <w:sz w:val="24"/>
          <w:szCs w:val="24"/>
        </w:rPr>
        <w:t>, el SOAS e instituciones del Sur global</w:t>
      </w:r>
      <w:r w:rsidR="00114B00" w:rsidRPr="00897AF8">
        <w:rPr>
          <w:rFonts w:ascii="Times New Roman" w:hAnsi="Times New Roman"/>
          <w:sz w:val="24"/>
          <w:szCs w:val="24"/>
        </w:rPr>
        <w:t xml:space="preserve">. </w:t>
      </w:r>
      <w:r w:rsidR="00330F07">
        <w:rPr>
          <w:rFonts w:ascii="Times New Roman" w:hAnsi="Times New Roman"/>
          <w:sz w:val="24"/>
          <w:szCs w:val="24"/>
        </w:rPr>
        <w:t xml:space="preserve">Estas acciones obligan a abordar, </w:t>
      </w:r>
      <w:r>
        <w:rPr>
          <w:rFonts w:ascii="Times New Roman" w:hAnsi="Times New Roman"/>
          <w:sz w:val="24"/>
          <w:szCs w:val="24"/>
        </w:rPr>
        <w:t>entre otras</w:t>
      </w:r>
      <w:r w:rsidR="00F1214C" w:rsidRPr="00897AF8">
        <w:rPr>
          <w:rFonts w:ascii="Times New Roman" w:hAnsi="Times New Roman"/>
          <w:sz w:val="24"/>
          <w:szCs w:val="24"/>
        </w:rPr>
        <w:t xml:space="preserve"> cuestiones, el significado y la </w:t>
      </w:r>
      <w:r w:rsidR="001D5097">
        <w:rPr>
          <w:rFonts w:ascii="Times New Roman" w:hAnsi="Times New Roman"/>
          <w:sz w:val="24"/>
          <w:szCs w:val="24"/>
        </w:rPr>
        <w:t xml:space="preserve">concreción </w:t>
      </w:r>
      <w:r w:rsidR="00F1214C" w:rsidRPr="00897AF8">
        <w:rPr>
          <w:rFonts w:ascii="Times New Roman" w:hAnsi="Times New Roman"/>
          <w:sz w:val="24"/>
          <w:szCs w:val="24"/>
        </w:rPr>
        <w:t>del derecho a la libertad académica</w:t>
      </w:r>
      <w:r w:rsidR="00961BE6" w:rsidRPr="00897AF8">
        <w:rPr>
          <w:rFonts w:ascii="Times New Roman" w:hAnsi="Times New Roman"/>
          <w:sz w:val="24"/>
          <w:szCs w:val="24"/>
        </w:rPr>
        <w:t xml:space="preserve">, </w:t>
      </w:r>
      <w:r w:rsidR="00330F07">
        <w:rPr>
          <w:rFonts w:ascii="Times New Roman" w:hAnsi="Times New Roman"/>
          <w:sz w:val="24"/>
          <w:szCs w:val="24"/>
        </w:rPr>
        <w:t xml:space="preserve">y </w:t>
      </w:r>
      <w:r w:rsidR="00961BE6" w:rsidRPr="00897AF8">
        <w:rPr>
          <w:rFonts w:ascii="Times New Roman" w:hAnsi="Times New Roman"/>
          <w:sz w:val="24"/>
          <w:szCs w:val="24"/>
        </w:rPr>
        <w:t xml:space="preserve">las estrategias para </w:t>
      </w:r>
      <w:r w:rsidR="009B45AB" w:rsidRPr="00897AF8">
        <w:rPr>
          <w:rFonts w:ascii="Times New Roman" w:hAnsi="Times New Roman"/>
          <w:sz w:val="24"/>
          <w:szCs w:val="24"/>
        </w:rPr>
        <w:t>defender</w:t>
      </w:r>
      <w:r w:rsidR="00330F07">
        <w:rPr>
          <w:rFonts w:ascii="Times New Roman" w:hAnsi="Times New Roman"/>
          <w:sz w:val="24"/>
          <w:szCs w:val="24"/>
        </w:rPr>
        <w:t xml:space="preserve"> se derecho</w:t>
      </w:r>
      <w:r w:rsidR="00961BE6" w:rsidRPr="00897AF8">
        <w:rPr>
          <w:rFonts w:ascii="Times New Roman" w:hAnsi="Times New Roman"/>
          <w:sz w:val="24"/>
          <w:szCs w:val="24"/>
        </w:rPr>
        <w:t xml:space="preserve"> </w:t>
      </w:r>
      <w:r w:rsidR="00F1214C" w:rsidRPr="00897AF8">
        <w:rPr>
          <w:rFonts w:ascii="Times New Roman" w:hAnsi="Times New Roman"/>
          <w:sz w:val="24"/>
          <w:szCs w:val="24"/>
        </w:rPr>
        <w:t xml:space="preserve">en situaciones de ocupación </w:t>
      </w:r>
      <w:r w:rsidR="006910CE" w:rsidRPr="00897AF8">
        <w:rPr>
          <w:rFonts w:ascii="Times New Roman" w:hAnsi="Times New Roman"/>
          <w:sz w:val="24"/>
          <w:szCs w:val="24"/>
        </w:rPr>
        <w:t xml:space="preserve">colonial </w:t>
      </w:r>
      <w:r w:rsidR="00F1214C" w:rsidRPr="00897AF8">
        <w:rPr>
          <w:rFonts w:ascii="Times New Roman" w:hAnsi="Times New Roman"/>
          <w:sz w:val="24"/>
          <w:szCs w:val="24"/>
        </w:rPr>
        <w:t xml:space="preserve">y apartheid. </w:t>
      </w:r>
      <w:r w:rsidR="00897E17">
        <w:rPr>
          <w:rFonts w:ascii="Times New Roman" w:hAnsi="Times New Roman"/>
          <w:sz w:val="24"/>
          <w:szCs w:val="24"/>
        </w:rPr>
        <w:t xml:space="preserve"> </w:t>
      </w:r>
    </w:p>
    <w:p w:rsidR="00897E17" w:rsidRPr="00897AF8" w:rsidRDefault="00897E17" w:rsidP="00897E1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Para concluir</w:t>
      </w:r>
      <w:r w:rsidR="00652899">
        <w:rPr>
          <w:rFonts w:ascii="Times New Roman" w:hAnsi="Times New Roman"/>
          <w:sz w:val="24"/>
          <w:szCs w:val="24"/>
        </w:rPr>
        <w:t xml:space="preserve">, frente al silencio cómplice, </w:t>
      </w:r>
      <w:r>
        <w:rPr>
          <w:rFonts w:ascii="Times New Roman" w:hAnsi="Times New Roman"/>
          <w:sz w:val="24"/>
          <w:szCs w:val="24"/>
        </w:rPr>
        <w:t xml:space="preserve"> se abrirá un debate sobre posibles </w:t>
      </w:r>
      <w:r w:rsidR="00652899">
        <w:rPr>
          <w:rFonts w:ascii="Times New Roman" w:hAnsi="Times New Roman"/>
          <w:sz w:val="24"/>
          <w:szCs w:val="24"/>
        </w:rPr>
        <w:t xml:space="preserve">voces y </w:t>
      </w:r>
      <w:r>
        <w:rPr>
          <w:rFonts w:ascii="Times New Roman" w:hAnsi="Times New Roman"/>
          <w:sz w:val="24"/>
          <w:szCs w:val="24"/>
        </w:rPr>
        <w:t xml:space="preserve">acciones desde una Antropología coherente con la orientación pública y decolonial, </w:t>
      </w:r>
      <w:r w:rsidR="00652899">
        <w:rPr>
          <w:rFonts w:ascii="Times New Roman" w:hAnsi="Times New Roman"/>
          <w:sz w:val="24"/>
          <w:szCs w:val="24"/>
        </w:rPr>
        <w:t xml:space="preserve">comprometida con los derechos de </w:t>
      </w:r>
      <w:r>
        <w:rPr>
          <w:rFonts w:ascii="Times New Roman" w:hAnsi="Times New Roman"/>
          <w:sz w:val="24"/>
          <w:szCs w:val="24"/>
        </w:rPr>
        <w:t xml:space="preserve">los pueblos </w:t>
      </w:r>
      <w:r w:rsidR="00652899">
        <w:rPr>
          <w:rFonts w:ascii="Times New Roman" w:hAnsi="Times New Roman"/>
          <w:sz w:val="24"/>
          <w:szCs w:val="24"/>
        </w:rPr>
        <w:t xml:space="preserve">colonizados </w:t>
      </w:r>
      <w:r>
        <w:rPr>
          <w:rFonts w:ascii="Times New Roman" w:hAnsi="Times New Roman"/>
          <w:sz w:val="24"/>
          <w:szCs w:val="24"/>
        </w:rPr>
        <w:t xml:space="preserve">y sus luchas por </w:t>
      </w:r>
      <w:r w:rsidR="00652899">
        <w:rPr>
          <w:rFonts w:ascii="Times New Roman" w:hAnsi="Times New Roman"/>
          <w:sz w:val="24"/>
          <w:szCs w:val="24"/>
        </w:rPr>
        <w:t xml:space="preserve">auto-definición y </w:t>
      </w:r>
      <w:r>
        <w:rPr>
          <w:rFonts w:ascii="Times New Roman" w:hAnsi="Times New Roman"/>
          <w:sz w:val="24"/>
          <w:szCs w:val="24"/>
        </w:rPr>
        <w:t>auto-determinación.</w:t>
      </w:r>
    </w:p>
    <w:sectPr w:rsidR="00897E17" w:rsidRPr="00897AF8" w:rsidSect="009750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B77D1"/>
    <w:multiLevelType w:val="hybridMultilevel"/>
    <w:tmpl w:val="B7722ADE"/>
    <w:lvl w:ilvl="0" w:tplc="F402A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5AD2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33602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D16B0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ACBD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648F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6CA5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E647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707F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CA5634"/>
    <w:multiLevelType w:val="hybridMultilevel"/>
    <w:tmpl w:val="C1E646A0"/>
    <w:lvl w:ilvl="0" w:tplc="C2FCEB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AE2B2B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A23C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BC36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5A7C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5D61D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3CA3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623D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984E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4"/>
  <w:proofState w:spelling="clean" w:grammar="clean"/>
  <w:defaultTabStop w:val="708"/>
  <w:hyphenationZone w:val="425"/>
  <w:characterSpacingControl w:val="doNotCompress"/>
  <w:compat>
    <w:useFELayout/>
  </w:compat>
  <w:rsids>
    <w:rsidRoot w:val="00F527DD"/>
    <w:rsid w:val="00055E48"/>
    <w:rsid w:val="000B3978"/>
    <w:rsid w:val="00114B00"/>
    <w:rsid w:val="00127E1A"/>
    <w:rsid w:val="00181C10"/>
    <w:rsid w:val="001D5097"/>
    <w:rsid w:val="001E3864"/>
    <w:rsid w:val="0025002C"/>
    <w:rsid w:val="00257CCE"/>
    <w:rsid w:val="00270A67"/>
    <w:rsid w:val="002A658F"/>
    <w:rsid w:val="002B12BE"/>
    <w:rsid w:val="002D17BD"/>
    <w:rsid w:val="002D5E70"/>
    <w:rsid w:val="00330F07"/>
    <w:rsid w:val="00355723"/>
    <w:rsid w:val="00360FCD"/>
    <w:rsid w:val="00432227"/>
    <w:rsid w:val="004405F2"/>
    <w:rsid w:val="0045273D"/>
    <w:rsid w:val="004A45AC"/>
    <w:rsid w:val="00532644"/>
    <w:rsid w:val="00532967"/>
    <w:rsid w:val="005636D1"/>
    <w:rsid w:val="005866BB"/>
    <w:rsid w:val="005A7681"/>
    <w:rsid w:val="005E5772"/>
    <w:rsid w:val="005F3AB7"/>
    <w:rsid w:val="0064456F"/>
    <w:rsid w:val="00652899"/>
    <w:rsid w:val="006561DB"/>
    <w:rsid w:val="006910CE"/>
    <w:rsid w:val="00703901"/>
    <w:rsid w:val="00856583"/>
    <w:rsid w:val="00897AF8"/>
    <w:rsid w:val="00897E17"/>
    <w:rsid w:val="008F09CA"/>
    <w:rsid w:val="008F77FE"/>
    <w:rsid w:val="00951842"/>
    <w:rsid w:val="00961BE6"/>
    <w:rsid w:val="0097508A"/>
    <w:rsid w:val="009B45AB"/>
    <w:rsid w:val="00AF78E8"/>
    <w:rsid w:val="00B40E28"/>
    <w:rsid w:val="00BF5569"/>
    <w:rsid w:val="00C15E63"/>
    <w:rsid w:val="00C76440"/>
    <w:rsid w:val="00CA3F55"/>
    <w:rsid w:val="00CE1A23"/>
    <w:rsid w:val="00D17B2A"/>
    <w:rsid w:val="00D861F8"/>
    <w:rsid w:val="00DB4F4D"/>
    <w:rsid w:val="00DE02C4"/>
    <w:rsid w:val="00DF2555"/>
    <w:rsid w:val="00E505F4"/>
    <w:rsid w:val="00F1214C"/>
    <w:rsid w:val="00F1622C"/>
    <w:rsid w:val="00F20839"/>
    <w:rsid w:val="00F5198B"/>
    <w:rsid w:val="00F527DD"/>
    <w:rsid w:val="00FE7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MS Mincho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4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1973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8462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3272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macintosh"/>
  <w:pixelsPerInch w:val="72"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1BDEB-E5F7-472A-9BC4-AAE4D3ACA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334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Hector Grad</dc:creator>
  <cp:lastModifiedBy>Hector Grad</cp:lastModifiedBy>
  <cp:revision>3</cp:revision>
  <dcterms:created xsi:type="dcterms:W3CDTF">2016-10-15T15:38:00Z</dcterms:created>
  <dcterms:modified xsi:type="dcterms:W3CDTF">2016-10-15T17:01:00Z</dcterms:modified>
</cp:coreProperties>
</file>