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D2" w:rsidRDefault="00C3437F" w:rsidP="00B85226">
      <w:pPr>
        <w:jc w:val="both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Las necesidades vitales y la igualdad política. Lenguajes y prácticas de la demanda y la reclamación en una red de ayuda mutua.</w:t>
      </w:r>
    </w:p>
    <w:p w:rsidR="00C3437F" w:rsidRDefault="00C3437F" w:rsidP="00B85226">
      <w:pPr>
        <w:jc w:val="both"/>
        <w:rPr>
          <w:rFonts w:ascii="Garamond" w:hAnsi="Garamond"/>
          <w:b/>
          <w:sz w:val="28"/>
          <w:szCs w:val="28"/>
        </w:rPr>
      </w:pPr>
    </w:p>
    <w:p w:rsidR="00C3437F" w:rsidRPr="00C3437F" w:rsidRDefault="00C3437F" w:rsidP="00B85226">
      <w:pPr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En esta comunicación se trata de una aproximación a la redefinición de derechos y dignidades, y a procesos de subjetivación política, en las prácticas y en los discursos cotidianos de una red de ayuda mutua vecinal, centrada en la recogida y distribución de alimentos y otros bienes básicos para la reproducción social inmediata. Se expone cómo la red, en sus actividades habituales, se articula como un espacio de reactivación política o “infra-política”, no reconocido necesariamente como tal espacio político y en una relación siempre ambivalente y problemática con los ámbitos y las lógicas</w:t>
      </w:r>
      <w:r w:rsidR="003D18E1">
        <w:rPr>
          <w:rFonts w:ascii="Garamond" w:hAnsi="Garamond"/>
          <w:sz w:val="28"/>
          <w:szCs w:val="28"/>
        </w:rPr>
        <w:t xml:space="preserve"> institucionales (administraciones</w:t>
      </w:r>
      <w:r>
        <w:rPr>
          <w:rFonts w:ascii="Garamond" w:hAnsi="Garamond"/>
          <w:sz w:val="28"/>
          <w:szCs w:val="28"/>
        </w:rPr>
        <w:t xml:space="preserve"> pública</w:t>
      </w:r>
      <w:r w:rsidR="003D18E1">
        <w:rPr>
          <w:rFonts w:ascii="Garamond" w:hAnsi="Garamond"/>
          <w:sz w:val="28"/>
          <w:szCs w:val="28"/>
        </w:rPr>
        <w:t>s</w:t>
      </w:r>
      <w:r>
        <w:rPr>
          <w:rFonts w:ascii="Garamond" w:hAnsi="Garamond"/>
          <w:sz w:val="28"/>
          <w:szCs w:val="28"/>
        </w:rPr>
        <w:t>, iglesia, partidos políticos…). La complejidad de las situaciones, que el trabajo etnográfico pone de manifiesto, no puede reducirse a un encuentro o desencuentro de dos lógicas (de la demanda y la asistencia, de un lado, y de la reclamación y la dignidad por otro), ni puede llevar a un planteamiento dicotómico que entendiera las actitudes y discursos en la red sólo en términos de “resistencia” o de “economía moral”. De lo que se trata, más bien, es de describir y analizar los desplazamientos</w:t>
      </w:r>
      <w:r w:rsidR="003D18E1">
        <w:rPr>
          <w:rFonts w:ascii="Garamond" w:hAnsi="Garamond"/>
          <w:sz w:val="28"/>
          <w:szCs w:val="28"/>
        </w:rPr>
        <w:t>, las tra</w:t>
      </w:r>
      <w:bookmarkStart w:id="0" w:name="_GoBack"/>
      <w:bookmarkEnd w:id="0"/>
      <w:r w:rsidR="003D18E1">
        <w:rPr>
          <w:rFonts w:ascii="Garamond" w:hAnsi="Garamond"/>
          <w:sz w:val="28"/>
          <w:szCs w:val="28"/>
        </w:rPr>
        <w:t>nsformaciones retóricas y las ambivalencias posicionales que, en coyunturas específicas, revelan las limitaciones y las dificultades prácticas propias de la reclamación de igualdad, la redefinición de derechos y la subjetivación política en contextos “infra-políticos”.</w:t>
      </w:r>
    </w:p>
    <w:sectPr w:rsidR="00C3437F" w:rsidRPr="00C343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226"/>
    <w:rsid w:val="003D18E1"/>
    <w:rsid w:val="00B85226"/>
    <w:rsid w:val="00C3437F"/>
    <w:rsid w:val="00C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Autónoma de Madrid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Alvaro Pazos</dc:creator>
  <cp:lastModifiedBy>Alvaro Pazos</cp:lastModifiedBy>
  <cp:revision>2</cp:revision>
  <dcterms:created xsi:type="dcterms:W3CDTF">2016-10-11T11:09:00Z</dcterms:created>
  <dcterms:modified xsi:type="dcterms:W3CDTF">2016-10-11T11:22:00Z</dcterms:modified>
</cp:coreProperties>
</file>