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4BB" w:rsidRPr="003C14BB" w:rsidRDefault="003C14BB" w:rsidP="003C14BB">
      <w:pPr>
        <w:jc w:val="center"/>
        <w:rPr>
          <w:b/>
        </w:rPr>
      </w:pPr>
      <w:r w:rsidRPr="003C14BB">
        <w:rPr>
          <w:b/>
        </w:rPr>
        <w:t>CUESTIONANDO EL PRINCIPIO DE LA ESCASEZ: MIRADAS DESDE OTRAS ECONOMÍA</w:t>
      </w:r>
      <w:r w:rsidR="00C73395">
        <w:rPr>
          <w:b/>
        </w:rPr>
        <w:t>S FUERA DE LA ECONOMÍA NEOCLÁSICA</w:t>
      </w:r>
      <w:bookmarkStart w:id="0" w:name="_GoBack"/>
      <w:bookmarkEnd w:id="0"/>
      <w:r w:rsidRPr="003C14BB">
        <w:rPr>
          <w:b/>
        </w:rPr>
        <w:t xml:space="preserve"> </w:t>
      </w:r>
    </w:p>
    <w:p w:rsidR="003C14BB" w:rsidRPr="003C14BB" w:rsidRDefault="003C14BB" w:rsidP="003C14BB">
      <w:pPr>
        <w:jc w:val="both"/>
      </w:pPr>
      <w:r w:rsidRPr="003C14BB">
        <w:t xml:space="preserve">El concepto de escasez ha ocupado un lugar central tanto en el pensamiento económico como en buena parte de los debates que se han producido dentro de la antropología económica. </w:t>
      </w:r>
    </w:p>
    <w:p w:rsidR="00FF4F66" w:rsidRDefault="003C14BB" w:rsidP="003C14BB">
      <w:pPr>
        <w:jc w:val="both"/>
      </w:pPr>
      <w:r w:rsidRPr="003C14BB">
        <w:t>En el ámbito de la economía, y especialmente dentro de la perspectiva de la economía neoclásica dominante, esta noción ocupa un lugar central. Desde su mirada, la economía sería la disciplina centrada en el estudio de la escasez por centrarse en  la relación entre unos medios siempre limitados y las posibles alternativas existentes, y donde otros conceptos como la utilidad marginal o la elección racional ocupan un lugar fundamental en sus presupuestos teóricos.  Además,  esta  “ciencia económica” ortodoxa se suele presentar a sí misma como una esfera de conocimiento delimitada con sus propias leyes y con pretensiones de universalidad en el conocimiento generado en torno a ésta. Con ello, la relación entre medios  y fines y la supuesta racionalidad emanada del principio de escasez es presentada a menudo como una condición consustancial a todo comportamiento económico.</w:t>
      </w:r>
      <w:r w:rsidRPr="003C14BB" w:rsidDel="00E57F37">
        <w:t xml:space="preserve"> </w:t>
      </w:r>
    </w:p>
    <w:p w:rsidR="003C14BB" w:rsidRPr="003C14BB" w:rsidRDefault="003C14BB" w:rsidP="003C14BB">
      <w:pPr>
        <w:jc w:val="both"/>
      </w:pPr>
      <w:r w:rsidRPr="003C14BB">
        <w:t>En contraste con esta realidad, si atendemos al pensamiento  producido desde una perspectiva poscolonial, podemos observar cómo no todas las sociabilidades económicas existentes</w:t>
      </w:r>
      <w:r w:rsidR="00FF4F66">
        <w:t xml:space="preserve"> en el mundo fueron colonizadas</w:t>
      </w:r>
      <w:r w:rsidRPr="003C14BB">
        <w:t xml:space="preserve"> y tuteladas por el capitalismo y la racionalidad moderna de la escasez que</w:t>
      </w:r>
      <w:r w:rsidR="00FF4F66">
        <w:t xml:space="preserve"> en ella subyace. Al contrario,</w:t>
      </w:r>
      <w:r w:rsidRPr="003C14BB">
        <w:t xml:space="preserve"> un abordaje pos-colonial (Santos, 2014; Escobar, 2003; </w:t>
      </w:r>
      <w:proofErr w:type="spellStart"/>
      <w:r w:rsidRPr="003C14BB">
        <w:t>Cunha</w:t>
      </w:r>
      <w:proofErr w:type="spellEnd"/>
      <w:r w:rsidRPr="003C14BB">
        <w:t>, 2015) nos conduce a dos importantes cuestionamientos. El primero es que todas las economías son socio-economías, o sea, no son entidades ni abstracciones separadas de lo social.  En segundo lugar, nos muestran cómo los conocimientos existentes en el mundo son mucho más amplios que el conocimiento moderno del mundo. Con ello, estas dos premisas epistemológicas abren el espacio para considerar la existencia de muchas sociabilidades económicas que no se organizan en torno al principio de la escasez, sino que más bien promueven una racionalidad en torno a círculos de abundancia y reciprocidad que es necesario conocer y comprender.</w:t>
      </w:r>
    </w:p>
    <w:p w:rsidR="003C14BB" w:rsidRPr="003C14BB" w:rsidRDefault="003C14BB" w:rsidP="003C14BB">
      <w:pPr>
        <w:jc w:val="both"/>
      </w:pPr>
      <w:r w:rsidRPr="003C14BB">
        <w:t xml:space="preserve">En este contexto y con el fin de contribuir al debate académico,  en nuestra comunicación queremos abordar a partir de la discusión teórica y de dos estudios de casos separados geográficamente, </w:t>
      </w:r>
      <w:r>
        <w:t>en España y en Mozambique</w:t>
      </w:r>
      <w:r w:rsidRPr="003C14BB">
        <w:t>, la existencia de racionalidades económicas alejadas del principio de la escasez.</w:t>
      </w:r>
      <w:r w:rsidR="00CD4BE9">
        <w:t xml:space="preserve"> </w:t>
      </w:r>
      <w:r>
        <w:t>El primero</w:t>
      </w:r>
      <w:r w:rsidRPr="003C14BB">
        <w:t xml:space="preserve"> está centrado en el estudio de algunas monedas sociales y complementarias y los bienes comunes, mientras que en el segundo abordaremos una práctica colaborativa y comunitaria de financiación, el “</w:t>
      </w:r>
      <w:proofErr w:type="spellStart"/>
      <w:r w:rsidRPr="003C14BB">
        <w:t>xitiki</w:t>
      </w:r>
      <w:proofErr w:type="spellEnd"/>
      <w:r w:rsidRPr="003C14BB">
        <w:t xml:space="preserve">”, </w:t>
      </w:r>
      <w:r w:rsidR="00D523E9">
        <w:t>practicado</w:t>
      </w:r>
      <w:r w:rsidRPr="003C14BB">
        <w:t xml:space="preserve"> de forma transversal en Mozambique, sobre</w:t>
      </w:r>
      <w:r w:rsidR="00CD4BE9">
        <w:t xml:space="preserve"> </w:t>
      </w:r>
      <w:r w:rsidRPr="003C14BB">
        <w:t>todo por mujeres.</w:t>
      </w:r>
    </w:p>
    <w:p w:rsidR="003A3606" w:rsidRDefault="003A3606"/>
    <w:sectPr w:rsidR="003A360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9"/>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4BB"/>
    <w:rsid w:val="001763A2"/>
    <w:rsid w:val="003A3606"/>
    <w:rsid w:val="003C14BB"/>
    <w:rsid w:val="00C73395"/>
    <w:rsid w:val="00CD4BE9"/>
    <w:rsid w:val="00D523E9"/>
    <w:rsid w:val="00FF4F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semiHidden/>
    <w:unhideWhenUsed/>
    <w:rsid w:val="003C14B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C14BB"/>
    <w:rPr>
      <w:sz w:val="20"/>
      <w:szCs w:val="20"/>
    </w:rPr>
  </w:style>
  <w:style w:type="character" w:styleId="Refdecomentario">
    <w:name w:val="annotation reference"/>
    <w:basedOn w:val="Fuentedeprrafopredeter"/>
    <w:uiPriority w:val="99"/>
    <w:semiHidden/>
    <w:unhideWhenUsed/>
    <w:rsid w:val="003C14BB"/>
    <w:rPr>
      <w:sz w:val="18"/>
      <w:szCs w:val="18"/>
    </w:rPr>
  </w:style>
  <w:style w:type="paragraph" w:styleId="Textodeglobo">
    <w:name w:val="Balloon Text"/>
    <w:basedOn w:val="Normal"/>
    <w:link w:val="TextodegloboCar"/>
    <w:uiPriority w:val="99"/>
    <w:semiHidden/>
    <w:unhideWhenUsed/>
    <w:rsid w:val="003C14B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C14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semiHidden/>
    <w:unhideWhenUsed/>
    <w:rsid w:val="003C14B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C14BB"/>
    <w:rPr>
      <w:sz w:val="20"/>
      <w:szCs w:val="20"/>
    </w:rPr>
  </w:style>
  <w:style w:type="character" w:styleId="Refdecomentario">
    <w:name w:val="annotation reference"/>
    <w:basedOn w:val="Fuentedeprrafopredeter"/>
    <w:uiPriority w:val="99"/>
    <w:semiHidden/>
    <w:unhideWhenUsed/>
    <w:rsid w:val="003C14BB"/>
    <w:rPr>
      <w:sz w:val="18"/>
      <w:szCs w:val="18"/>
    </w:rPr>
  </w:style>
  <w:style w:type="paragraph" w:styleId="Textodeglobo">
    <w:name w:val="Balloon Text"/>
    <w:basedOn w:val="Normal"/>
    <w:link w:val="TextodegloboCar"/>
    <w:uiPriority w:val="99"/>
    <w:semiHidden/>
    <w:unhideWhenUsed/>
    <w:rsid w:val="003C14B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C14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425</Words>
  <Characters>2341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Jesus</dc:creator>
  <cp:lastModifiedBy>Jesus</cp:lastModifiedBy>
  <cp:revision>2</cp:revision>
  <dcterms:created xsi:type="dcterms:W3CDTF">2016-10-14T11:53:00Z</dcterms:created>
  <dcterms:modified xsi:type="dcterms:W3CDTF">2016-10-14T11:53:00Z</dcterms:modified>
</cp:coreProperties>
</file>