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E22" w:rsidRPr="00646E22" w:rsidRDefault="00646E22" w:rsidP="00646E22">
      <w:pPr>
        <w:jc w:val="center"/>
        <w:rPr>
          <w:b/>
          <w:sz w:val="28"/>
          <w:szCs w:val="28"/>
        </w:rPr>
      </w:pPr>
      <w:r w:rsidRPr="00646E22">
        <w:rPr>
          <w:b/>
          <w:sz w:val="28"/>
          <w:szCs w:val="28"/>
        </w:rPr>
        <w:t xml:space="preserve">‘The Diversity That </w:t>
      </w:r>
      <w:r w:rsidRPr="00646E22">
        <w:rPr>
          <w:b/>
          <w:i/>
          <w:sz w:val="28"/>
          <w:szCs w:val="28"/>
        </w:rPr>
        <w:t>We</w:t>
      </w:r>
      <w:r w:rsidRPr="00646E22">
        <w:rPr>
          <w:b/>
          <w:sz w:val="28"/>
          <w:szCs w:val="28"/>
        </w:rPr>
        <w:t xml:space="preserve"> Have’</w:t>
      </w:r>
    </w:p>
    <w:p w:rsidR="00646E22" w:rsidRDefault="002C2BCB" w:rsidP="00646E22">
      <w:pPr>
        <w:jc w:val="center"/>
        <w:rPr>
          <w:b/>
        </w:rPr>
      </w:pPr>
      <w:r>
        <w:rPr>
          <w:b/>
        </w:rPr>
        <w:t xml:space="preserve">On </w:t>
      </w:r>
      <w:r w:rsidR="00646E22" w:rsidRPr="00646E22">
        <w:rPr>
          <w:b/>
        </w:rPr>
        <w:t xml:space="preserve">Social Differentiation </w:t>
      </w:r>
      <w:r w:rsidR="00476F86">
        <w:rPr>
          <w:b/>
        </w:rPr>
        <w:t>and ‘Case-</w:t>
      </w:r>
      <w:proofErr w:type="spellStart"/>
      <w:r w:rsidR="00476F86">
        <w:rPr>
          <w:b/>
        </w:rPr>
        <w:t>ification</w:t>
      </w:r>
      <w:proofErr w:type="spellEnd"/>
      <w:r w:rsidR="00476F86">
        <w:rPr>
          <w:b/>
        </w:rPr>
        <w:t xml:space="preserve">’ </w:t>
      </w:r>
      <w:r w:rsidR="00646E22" w:rsidRPr="00646E22">
        <w:rPr>
          <w:b/>
        </w:rPr>
        <w:t>at a State School in Barcelona</w:t>
      </w:r>
    </w:p>
    <w:p w:rsidR="00646E22" w:rsidRPr="00646E22" w:rsidRDefault="00646E22" w:rsidP="006E7111">
      <w:pPr>
        <w:spacing w:after="0"/>
        <w:jc w:val="center"/>
        <w:rPr>
          <w:rFonts w:ascii="Calibri" w:hAnsi="Calibri" w:cs="Calibri"/>
        </w:rPr>
      </w:pPr>
    </w:p>
    <w:p w:rsidR="00646E22" w:rsidRPr="00646E22" w:rsidRDefault="00646E22" w:rsidP="00646E22">
      <w:pPr>
        <w:spacing w:after="0" w:line="240" w:lineRule="auto"/>
        <w:ind w:left="1134"/>
        <w:jc w:val="right"/>
        <w:rPr>
          <w:b/>
          <w:sz w:val="20"/>
          <w:szCs w:val="20"/>
          <w:lang w:val="es-ES"/>
        </w:rPr>
      </w:pPr>
      <w:r w:rsidRPr="00646E22">
        <w:rPr>
          <w:b/>
          <w:sz w:val="20"/>
          <w:szCs w:val="20"/>
          <w:lang w:val="es-ES"/>
        </w:rPr>
        <w:t xml:space="preserve">Miquel </w:t>
      </w:r>
      <w:proofErr w:type="spellStart"/>
      <w:r w:rsidRPr="00646E22">
        <w:rPr>
          <w:b/>
          <w:sz w:val="20"/>
          <w:szCs w:val="20"/>
          <w:lang w:val="es-ES"/>
        </w:rPr>
        <w:t>Martorell</w:t>
      </w:r>
      <w:proofErr w:type="spellEnd"/>
      <w:r w:rsidRPr="00646E22">
        <w:rPr>
          <w:b/>
          <w:sz w:val="20"/>
          <w:szCs w:val="20"/>
          <w:lang w:val="es-ES"/>
        </w:rPr>
        <w:t xml:space="preserve"> </w:t>
      </w:r>
      <w:proofErr w:type="spellStart"/>
      <w:r w:rsidRPr="00646E22">
        <w:rPr>
          <w:b/>
          <w:sz w:val="20"/>
          <w:szCs w:val="20"/>
          <w:lang w:val="es-ES"/>
        </w:rPr>
        <w:t>Faus</w:t>
      </w:r>
      <w:proofErr w:type="spellEnd"/>
    </w:p>
    <w:p w:rsidR="00646E22" w:rsidRPr="00646E22" w:rsidRDefault="00960676" w:rsidP="00646E22">
      <w:pPr>
        <w:spacing w:after="0" w:line="240" w:lineRule="auto"/>
        <w:ind w:left="1134"/>
        <w:jc w:val="right"/>
        <w:rPr>
          <w:rStyle w:val="Hipervnculo"/>
          <w:b/>
          <w:color w:val="000000" w:themeColor="text1"/>
          <w:sz w:val="20"/>
          <w:szCs w:val="20"/>
          <w:u w:val="none"/>
          <w:lang w:val="es-ES"/>
        </w:rPr>
      </w:pPr>
      <w:hyperlink r:id="rId8" w:history="1">
        <w:r w:rsidR="00646E22" w:rsidRPr="00646E22">
          <w:rPr>
            <w:rStyle w:val="Hipervnculo"/>
            <w:b/>
            <w:color w:val="000000" w:themeColor="text1"/>
            <w:sz w:val="20"/>
            <w:szCs w:val="20"/>
            <w:u w:val="none"/>
            <w:lang w:val="es-ES"/>
          </w:rPr>
          <w:t>miquel.martorell.faus@gmail.com</w:t>
        </w:r>
      </w:hyperlink>
    </w:p>
    <w:p w:rsidR="00646E22" w:rsidRPr="002337F0" w:rsidRDefault="00646E22" w:rsidP="00646E22">
      <w:pPr>
        <w:spacing w:after="0" w:line="240" w:lineRule="auto"/>
        <w:ind w:left="1134"/>
        <w:jc w:val="right"/>
        <w:rPr>
          <w:rStyle w:val="Hipervnculo"/>
          <w:color w:val="000000" w:themeColor="text1"/>
          <w:sz w:val="20"/>
          <w:szCs w:val="20"/>
          <w:u w:val="none"/>
          <w:lang w:val="es-ES"/>
        </w:rPr>
      </w:pPr>
      <w:proofErr w:type="spellStart"/>
      <w:r w:rsidRPr="002337F0">
        <w:rPr>
          <w:rStyle w:val="Hipervnculo"/>
          <w:b/>
          <w:color w:val="000000" w:themeColor="text1"/>
          <w:sz w:val="20"/>
          <w:szCs w:val="20"/>
          <w:u w:val="none"/>
          <w:lang w:val="es-ES"/>
        </w:rPr>
        <w:t>Universitat</w:t>
      </w:r>
      <w:proofErr w:type="spellEnd"/>
      <w:r w:rsidRPr="002337F0">
        <w:rPr>
          <w:rStyle w:val="Hipervnculo"/>
          <w:b/>
          <w:color w:val="000000" w:themeColor="text1"/>
          <w:sz w:val="20"/>
          <w:szCs w:val="20"/>
          <w:u w:val="none"/>
          <w:lang w:val="es-ES"/>
        </w:rPr>
        <w:t xml:space="preserve"> </w:t>
      </w:r>
      <w:proofErr w:type="spellStart"/>
      <w:r w:rsidRPr="002337F0">
        <w:rPr>
          <w:rStyle w:val="Hipervnculo"/>
          <w:b/>
          <w:color w:val="000000" w:themeColor="text1"/>
          <w:sz w:val="20"/>
          <w:szCs w:val="20"/>
          <w:u w:val="none"/>
          <w:lang w:val="es-ES"/>
        </w:rPr>
        <w:t>Autònoma</w:t>
      </w:r>
      <w:proofErr w:type="spellEnd"/>
      <w:r w:rsidRPr="002337F0">
        <w:rPr>
          <w:rStyle w:val="Hipervnculo"/>
          <w:b/>
          <w:color w:val="000000" w:themeColor="text1"/>
          <w:sz w:val="20"/>
          <w:szCs w:val="20"/>
          <w:u w:val="none"/>
          <w:lang w:val="es-ES"/>
        </w:rPr>
        <w:t xml:space="preserve"> de Barcelona</w:t>
      </w:r>
    </w:p>
    <w:p w:rsidR="00646E22" w:rsidRPr="002337F0" w:rsidRDefault="00646E22" w:rsidP="006E7111">
      <w:pPr>
        <w:spacing w:before="240" w:after="0"/>
        <w:rPr>
          <w:rFonts w:ascii="Calibri" w:hAnsi="Calibri" w:cs="Calibri"/>
          <w:lang w:val="es-ES"/>
        </w:rPr>
      </w:pPr>
    </w:p>
    <w:p w:rsidR="005055C7" w:rsidRDefault="004A43DD" w:rsidP="005055C7">
      <w:pPr>
        <w:jc w:val="both"/>
      </w:pPr>
      <w:r>
        <w:rPr>
          <w:rFonts w:ascii="Calibri" w:hAnsi="Calibri" w:cs="Calibri"/>
        </w:rPr>
        <w:t>T</w:t>
      </w:r>
      <w:r w:rsidR="00646E22" w:rsidRPr="00E350B0">
        <w:rPr>
          <w:rFonts w:ascii="Calibri" w:hAnsi="Calibri" w:cs="Calibri"/>
        </w:rPr>
        <w:t xml:space="preserve">he </w:t>
      </w:r>
      <w:r w:rsidR="00646E22">
        <w:rPr>
          <w:rFonts w:ascii="Calibri" w:hAnsi="Calibri" w:cs="Calibri"/>
        </w:rPr>
        <w:t>perception of the</w:t>
      </w:r>
      <w:r w:rsidR="00646E22" w:rsidRPr="00E350B0">
        <w:rPr>
          <w:rFonts w:ascii="Calibri" w:hAnsi="Calibri" w:cs="Calibri"/>
        </w:rPr>
        <w:t xml:space="preserve"> growing complexity of our world has given rise to discourses </w:t>
      </w:r>
      <w:r w:rsidR="00646E22">
        <w:rPr>
          <w:rFonts w:ascii="Calibri" w:hAnsi="Calibri" w:cs="Calibri"/>
        </w:rPr>
        <w:t>about</w:t>
      </w:r>
      <w:r w:rsidR="00646E22" w:rsidRPr="00E350B0">
        <w:rPr>
          <w:rFonts w:ascii="Calibri" w:hAnsi="Calibri" w:cs="Calibri"/>
        </w:rPr>
        <w:t xml:space="preserve"> ‘d</w:t>
      </w:r>
      <w:r w:rsidR="00646E22" w:rsidRPr="00E350B0">
        <w:rPr>
          <w:rFonts w:ascii="Calibri" w:hAnsi="Calibri" w:cs="Calibri"/>
        </w:rPr>
        <w:t>i</w:t>
      </w:r>
      <w:r w:rsidR="00646E22" w:rsidRPr="00E350B0">
        <w:rPr>
          <w:rFonts w:ascii="Calibri" w:hAnsi="Calibri" w:cs="Calibri"/>
        </w:rPr>
        <w:t xml:space="preserve">versity’. Despite </w:t>
      </w:r>
      <w:r w:rsidR="00646E22">
        <w:rPr>
          <w:rFonts w:ascii="Calibri" w:hAnsi="Calibri" w:cs="Calibri"/>
        </w:rPr>
        <w:t>their</w:t>
      </w:r>
      <w:r w:rsidR="00646E22" w:rsidRPr="00E350B0">
        <w:rPr>
          <w:rFonts w:ascii="Calibri" w:hAnsi="Calibri" w:cs="Calibri"/>
        </w:rPr>
        <w:t xml:space="preserve"> inherent ambiguity, </w:t>
      </w:r>
      <w:r w:rsidR="0063261B">
        <w:rPr>
          <w:rFonts w:ascii="Calibri" w:hAnsi="Calibri" w:cs="Calibri"/>
        </w:rPr>
        <w:t>such</w:t>
      </w:r>
      <w:r w:rsidR="00646E22">
        <w:rPr>
          <w:rFonts w:ascii="Calibri" w:hAnsi="Calibri" w:cs="Calibri"/>
        </w:rPr>
        <w:t xml:space="preserve"> discourses</w:t>
      </w:r>
      <w:r w:rsidR="00646E22" w:rsidRPr="00E350B0">
        <w:rPr>
          <w:rFonts w:ascii="Calibri" w:hAnsi="Calibri" w:cs="Calibri"/>
        </w:rPr>
        <w:t xml:space="preserve"> have spread across </w:t>
      </w:r>
      <w:r>
        <w:rPr>
          <w:rFonts w:ascii="Calibri" w:hAnsi="Calibri" w:cs="Calibri"/>
        </w:rPr>
        <w:t xml:space="preserve">multiple </w:t>
      </w:r>
      <w:r w:rsidR="00646E22" w:rsidRPr="00E350B0">
        <w:rPr>
          <w:rFonts w:ascii="Calibri" w:hAnsi="Calibri" w:cs="Calibri"/>
        </w:rPr>
        <w:t>profe</w:t>
      </w:r>
      <w:r w:rsidR="00646E22" w:rsidRPr="00E350B0">
        <w:rPr>
          <w:rFonts w:ascii="Calibri" w:hAnsi="Calibri" w:cs="Calibri"/>
        </w:rPr>
        <w:t>s</w:t>
      </w:r>
      <w:r w:rsidR="00646E22" w:rsidRPr="00E350B0">
        <w:rPr>
          <w:rFonts w:ascii="Calibri" w:hAnsi="Calibri" w:cs="Calibri"/>
        </w:rPr>
        <w:t>sional fields</w:t>
      </w:r>
      <w:r w:rsidR="006861E5">
        <w:rPr>
          <w:rFonts w:ascii="Calibri" w:hAnsi="Calibri" w:cs="Calibri"/>
        </w:rPr>
        <w:t xml:space="preserve"> like child education</w:t>
      </w:r>
      <w:r w:rsidR="00646E22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 w:rsidR="00646E22" w:rsidRPr="00E350B0">
        <w:rPr>
          <w:rFonts w:ascii="Calibri" w:hAnsi="Calibri" w:cs="Calibri"/>
        </w:rPr>
        <w:t xml:space="preserve">In Spain, educational reforms have made explicit references to </w:t>
      </w:r>
      <w:r w:rsidR="00646E22">
        <w:rPr>
          <w:rFonts w:ascii="Calibri" w:hAnsi="Calibri" w:cs="Calibri"/>
        </w:rPr>
        <w:t>diversity,</w:t>
      </w:r>
      <w:r w:rsidR="00646E22">
        <w:rPr>
          <w:rFonts w:cs="Palatino1-Roman"/>
        </w:rPr>
        <w:t xml:space="preserve"> construing it</w:t>
      </w:r>
      <w:r w:rsidR="00646E22" w:rsidRPr="00E350B0">
        <w:rPr>
          <w:rFonts w:cs="Palatino1-Roman"/>
        </w:rPr>
        <w:t xml:space="preserve"> as a concept d</w:t>
      </w:r>
      <w:r w:rsidR="00646E22" w:rsidRPr="00E350B0">
        <w:rPr>
          <w:rFonts w:cs="Palatino1-Roman"/>
        </w:rPr>
        <w:t>e</w:t>
      </w:r>
      <w:r w:rsidR="00646E22" w:rsidRPr="00E350B0">
        <w:rPr>
          <w:rFonts w:cs="Palatino1-Roman"/>
        </w:rPr>
        <w:t>signed to encompass cognitive, motor, and sensorial disabilities, as well as sociocultural</w:t>
      </w:r>
      <w:r w:rsidR="00646E22" w:rsidRPr="00E350B0">
        <w:t xml:space="preserve"> </w:t>
      </w:r>
      <w:r w:rsidR="00646E22" w:rsidRPr="00E350B0">
        <w:rPr>
          <w:rFonts w:cs="Palatino1-Roman"/>
        </w:rPr>
        <w:t>diffe</w:t>
      </w:r>
      <w:r w:rsidR="00646E22" w:rsidRPr="00E350B0">
        <w:rPr>
          <w:rFonts w:cs="Palatino1-Roman"/>
        </w:rPr>
        <w:t>r</w:t>
      </w:r>
      <w:r w:rsidR="00646E22" w:rsidRPr="00E350B0">
        <w:rPr>
          <w:rFonts w:cs="Palatino1-Roman"/>
        </w:rPr>
        <w:t>ences and disadvantages</w:t>
      </w:r>
      <w:r w:rsidR="00F13CE0">
        <w:rPr>
          <w:rStyle w:val="Refdenotaalpie"/>
          <w:rFonts w:cs="Palatino1-Roman"/>
        </w:rPr>
        <w:footnoteReference w:id="1"/>
      </w:r>
      <w:r w:rsidR="007E3389">
        <w:t xml:space="preserve">. </w:t>
      </w:r>
      <w:r w:rsidR="0063261B">
        <w:t>This ethnographic study</w:t>
      </w:r>
      <w:r w:rsidR="005055C7" w:rsidRPr="00E350B0">
        <w:t xml:space="preserve"> builds </w:t>
      </w:r>
      <w:r w:rsidR="005055C7">
        <w:t>up</w:t>
      </w:r>
      <w:r w:rsidR="005055C7" w:rsidRPr="00E350B0">
        <w:t xml:space="preserve">on this background </w:t>
      </w:r>
      <w:r w:rsidR="007E3389">
        <w:t>to explore</w:t>
      </w:r>
      <w:r w:rsidR="005055C7" w:rsidRPr="00E350B0">
        <w:t xml:space="preserve"> how ‘diversity’ is </w:t>
      </w:r>
      <w:r w:rsidR="005055C7">
        <w:t>created</w:t>
      </w:r>
      <w:r w:rsidR="005055C7" w:rsidRPr="00E350B0">
        <w:t xml:space="preserve"> at a </w:t>
      </w:r>
      <w:r w:rsidR="005055C7">
        <w:t>school in Barcelona. Off</w:t>
      </w:r>
      <w:r w:rsidR="005055C7">
        <w:t>i</w:t>
      </w:r>
      <w:r w:rsidR="005055C7">
        <w:t>cial categories of diversity</w:t>
      </w:r>
      <w:r w:rsidR="005055C7" w:rsidRPr="00E350B0">
        <w:t xml:space="preserve"> are examined in light of everyday categor</w:t>
      </w:r>
      <w:r w:rsidR="005055C7" w:rsidRPr="00E350B0">
        <w:t>i</w:t>
      </w:r>
      <w:r w:rsidR="005055C7" w:rsidRPr="00E350B0">
        <w:t>sa</w:t>
      </w:r>
      <w:r w:rsidR="005055C7">
        <w:t>tions and classifications</w:t>
      </w:r>
      <w:r w:rsidR="005055C7" w:rsidRPr="00E350B0">
        <w:t xml:space="preserve">. </w:t>
      </w:r>
      <w:r w:rsidR="005055C7">
        <w:t>In oth</w:t>
      </w:r>
      <w:r w:rsidR="0063261B">
        <w:t>er words, the</w:t>
      </w:r>
      <w:r w:rsidR="005055C7" w:rsidRPr="00CD538B">
        <w:t xml:space="preserve"> </w:t>
      </w:r>
      <w:r w:rsidR="0063261B">
        <w:t>study</w:t>
      </w:r>
      <w:r w:rsidR="005055C7" w:rsidRPr="00CD538B">
        <w:t xml:space="preserve"> </w:t>
      </w:r>
      <w:r w:rsidR="007E3389">
        <w:t>researches</w:t>
      </w:r>
      <w:r w:rsidR="005055C7" w:rsidRPr="00CD538B">
        <w:t xml:space="preserve"> how ‘difference’ is (re)produced at a </w:t>
      </w:r>
      <w:r w:rsidR="00F13CE0">
        <w:t xml:space="preserve">state </w:t>
      </w:r>
      <w:r w:rsidR="005055C7" w:rsidRPr="00CD538B">
        <w:t>school by loo</w:t>
      </w:r>
      <w:r w:rsidR="005055C7" w:rsidRPr="00CD538B">
        <w:t>k</w:t>
      </w:r>
      <w:r w:rsidR="005055C7" w:rsidRPr="00CD538B">
        <w:t xml:space="preserve">ing at the representations of students and their families employed by </w:t>
      </w:r>
      <w:r w:rsidR="0063261B">
        <w:t>education profe</w:t>
      </w:r>
      <w:r w:rsidR="0063261B">
        <w:t>s</w:t>
      </w:r>
      <w:r w:rsidR="0063261B">
        <w:t>sionals</w:t>
      </w:r>
      <w:r w:rsidR="005055C7" w:rsidRPr="00CD538B">
        <w:t>.</w:t>
      </w:r>
    </w:p>
    <w:p w:rsidR="00F13CE0" w:rsidRPr="00F13CE0" w:rsidRDefault="004A43DD" w:rsidP="00F13CE0">
      <w:pPr>
        <w:jc w:val="both"/>
      </w:pPr>
      <w:r>
        <w:t>T</w:t>
      </w:r>
      <w:r w:rsidR="0063261B">
        <w:t>he results show that</w:t>
      </w:r>
      <w:r w:rsidR="006861E5">
        <w:t xml:space="preserve"> </w:t>
      </w:r>
      <w:r>
        <w:t>b</w:t>
      </w:r>
      <w:r w:rsidR="00646E22" w:rsidRPr="00E350B0">
        <w:t xml:space="preserve">urgeoning diversity discourses </w:t>
      </w:r>
      <w:r w:rsidR="00646E22">
        <w:t>have</w:t>
      </w:r>
      <w:r w:rsidR="00646E22" w:rsidRPr="00E350B0">
        <w:t xml:space="preserve"> contributed to bringing about a </w:t>
      </w:r>
      <w:r w:rsidR="007E3389">
        <w:t xml:space="preserve">certain </w:t>
      </w:r>
      <w:r w:rsidR="00646E22" w:rsidRPr="00E350B0">
        <w:t xml:space="preserve">consciousness of social complexity, making people aware of the </w:t>
      </w:r>
      <w:r w:rsidR="00646E22">
        <w:t xml:space="preserve">proliferation of </w:t>
      </w:r>
      <w:r w:rsidR="00646E22" w:rsidRPr="00E350B0">
        <w:t>diffe</w:t>
      </w:r>
      <w:r w:rsidR="00646E22" w:rsidRPr="00E350B0">
        <w:t>r</w:t>
      </w:r>
      <w:r w:rsidR="00646E22" w:rsidRPr="00E350B0">
        <w:t xml:space="preserve">ences </w:t>
      </w:r>
      <w:r w:rsidR="00F13CE0">
        <w:t>at</w:t>
      </w:r>
      <w:r w:rsidR="0063261B">
        <w:t xml:space="preserve"> </w:t>
      </w:r>
      <w:r w:rsidR="002C2BCB">
        <w:t>multiple</w:t>
      </w:r>
      <w:r w:rsidR="0063261B">
        <w:t xml:space="preserve"> levels</w:t>
      </w:r>
      <w:r w:rsidR="00646E22" w:rsidRPr="00E350B0">
        <w:t xml:space="preserve">. </w:t>
      </w:r>
      <w:r w:rsidR="00646E22">
        <w:t xml:space="preserve">Yet </w:t>
      </w:r>
      <w:r w:rsidR="0063261B">
        <w:t>they</w:t>
      </w:r>
      <w:r w:rsidR="005055C7">
        <w:t xml:space="preserve"> </w:t>
      </w:r>
      <w:r w:rsidR="0063261B">
        <w:t xml:space="preserve">also </w:t>
      </w:r>
      <w:r w:rsidR="002C2BCB">
        <w:t>suggest</w:t>
      </w:r>
      <w:r w:rsidR="005055C7">
        <w:t xml:space="preserve"> that ‘diversity-talk’ </w:t>
      </w:r>
      <w:r w:rsidR="00F13CE0">
        <w:t>highlight</w:t>
      </w:r>
      <w:r w:rsidR="007E3389">
        <w:t>s</w:t>
      </w:r>
      <w:r w:rsidR="00F13CE0">
        <w:t xml:space="preserve"> aspects</w:t>
      </w:r>
      <w:r w:rsidR="005055C7">
        <w:t xml:space="preserve"> p</w:t>
      </w:r>
      <w:r w:rsidR="006861E5">
        <w:t>erceived as undesirable and</w:t>
      </w:r>
      <w:r w:rsidR="005055C7">
        <w:t xml:space="preserve"> deficient, reproducing what I denom</w:t>
      </w:r>
      <w:r w:rsidR="005055C7">
        <w:t>i</w:t>
      </w:r>
      <w:r w:rsidR="005055C7">
        <w:t>nate ‘case-</w:t>
      </w:r>
      <w:proofErr w:type="spellStart"/>
      <w:r w:rsidR="005055C7">
        <w:t>ification</w:t>
      </w:r>
      <w:proofErr w:type="spellEnd"/>
      <w:r w:rsidR="005055C7">
        <w:t>’. ‘</w:t>
      </w:r>
      <w:r w:rsidR="0063261B">
        <w:t>C</w:t>
      </w:r>
      <w:r w:rsidR="005055C7">
        <w:t>ase-</w:t>
      </w:r>
      <w:proofErr w:type="spellStart"/>
      <w:r w:rsidR="005055C7">
        <w:t>ification</w:t>
      </w:r>
      <w:proofErr w:type="spellEnd"/>
      <w:r w:rsidR="005055C7">
        <w:t xml:space="preserve"> </w:t>
      </w:r>
      <w:r w:rsidR="002C2BCB">
        <w:t>is</w:t>
      </w:r>
      <w:r w:rsidR="0063261B">
        <w:t xml:space="preserve"> </w:t>
      </w:r>
      <w:r w:rsidR="005055C7">
        <w:t>the detection, categorisati</w:t>
      </w:r>
      <w:r w:rsidR="0063261B">
        <w:t xml:space="preserve">on, </w:t>
      </w:r>
      <w:r w:rsidR="005055C7">
        <w:t>classification, treatment, and mon</w:t>
      </w:r>
      <w:r w:rsidR="005055C7">
        <w:t>i</w:t>
      </w:r>
      <w:r w:rsidR="005055C7">
        <w:t>toring of</w:t>
      </w:r>
      <w:r w:rsidR="007E3389">
        <w:t xml:space="preserve"> what are deemed </w:t>
      </w:r>
      <w:r w:rsidR="005055C7">
        <w:t xml:space="preserve">‘problematic’ students. </w:t>
      </w:r>
      <w:r w:rsidR="0063261B">
        <w:t xml:space="preserve">Data shows that the </w:t>
      </w:r>
      <w:r w:rsidR="005055C7">
        <w:t>euphemistic logic of diversity</w:t>
      </w:r>
      <w:r w:rsidR="007E3389">
        <w:t xml:space="preserve"> discourses</w:t>
      </w:r>
      <w:r w:rsidR="005F51C1">
        <w:t xml:space="preserve"> </w:t>
      </w:r>
      <w:r w:rsidR="002C2BCB">
        <w:t>ultimat</w:t>
      </w:r>
      <w:r w:rsidR="002C2BCB">
        <w:t>e</w:t>
      </w:r>
      <w:r w:rsidR="002C2BCB">
        <w:t xml:space="preserve">ly </w:t>
      </w:r>
      <w:r w:rsidR="00581277">
        <w:t>yields</w:t>
      </w:r>
      <w:r w:rsidR="005055C7">
        <w:t xml:space="preserve"> normative </w:t>
      </w:r>
      <w:r w:rsidR="00D63DD8">
        <w:t xml:space="preserve">–and exclusionary- </w:t>
      </w:r>
      <w:r w:rsidR="005055C7">
        <w:t>categories of difference.</w:t>
      </w:r>
      <w:r w:rsidR="007E3389">
        <w:t xml:space="preserve"> </w:t>
      </w:r>
      <w:r w:rsidR="00F13CE0">
        <w:t>T</w:t>
      </w:r>
      <w:r w:rsidR="005055C7">
        <w:t>he study contributes to evin</w:t>
      </w:r>
      <w:r w:rsidR="005055C7">
        <w:t>c</w:t>
      </w:r>
      <w:r w:rsidR="005055C7">
        <w:t xml:space="preserve">ing that, whereas some ‘borders’ are made visible in schools, actual ‘barriers’ </w:t>
      </w:r>
      <w:r w:rsidR="0063261B">
        <w:t>to</w:t>
      </w:r>
      <w:r w:rsidR="005055C7">
        <w:t xml:space="preserve"> learning and integration are overlooked</w:t>
      </w:r>
      <w:r w:rsidR="00F13CE0">
        <w:rPr>
          <w:rStyle w:val="Refdenotaalpie"/>
        </w:rPr>
        <w:footnoteReference w:id="2"/>
      </w:r>
      <w:r w:rsidR="005055C7">
        <w:t>. I con</w:t>
      </w:r>
      <w:r w:rsidR="005F51C1">
        <w:t>tend that</w:t>
      </w:r>
      <w:r w:rsidR="007E3389">
        <w:t>,</w:t>
      </w:r>
      <w:r w:rsidR="005055C7">
        <w:t xml:space="preserve"> as long as the categories </w:t>
      </w:r>
      <w:r w:rsidR="005F51C1">
        <w:t>resulting</w:t>
      </w:r>
      <w:r w:rsidR="005055C7">
        <w:t xml:space="preserve"> from diversity discourses keep </w:t>
      </w:r>
      <w:r w:rsidR="0063261B">
        <w:t>problematizing difference</w:t>
      </w:r>
      <w:r w:rsidR="005055C7">
        <w:t xml:space="preserve">, the long-awaited promise of </w:t>
      </w:r>
      <w:r w:rsidR="007E3389">
        <w:t>school</w:t>
      </w:r>
      <w:r w:rsidR="005055C7">
        <w:t xml:space="preserve"> inclusion will r</w:t>
      </w:r>
      <w:r w:rsidR="005055C7">
        <w:t>e</w:t>
      </w:r>
      <w:r w:rsidR="005055C7">
        <w:t>main a promise.</w:t>
      </w:r>
      <w:bookmarkStart w:id="0" w:name="_GoBack"/>
      <w:bookmarkEnd w:id="0"/>
    </w:p>
    <w:sectPr w:rsidR="00F13CE0" w:rsidRPr="00F13C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FF4" w:rsidRDefault="00970FF4" w:rsidP="002337F0">
      <w:pPr>
        <w:spacing w:after="0" w:line="240" w:lineRule="auto"/>
      </w:pPr>
      <w:r>
        <w:separator/>
      </w:r>
    </w:p>
  </w:endnote>
  <w:endnote w:type="continuationSeparator" w:id="0">
    <w:p w:rsidR="00970FF4" w:rsidRDefault="00970FF4" w:rsidP="00233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1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1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1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FF4" w:rsidRDefault="00970FF4" w:rsidP="002337F0">
      <w:pPr>
        <w:spacing w:after="0" w:line="240" w:lineRule="auto"/>
      </w:pPr>
      <w:r>
        <w:separator/>
      </w:r>
    </w:p>
  </w:footnote>
  <w:footnote w:type="continuationSeparator" w:id="0">
    <w:p w:rsidR="00970FF4" w:rsidRDefault="00970FF4" w:rsidP="002337F0">
      <w:pPr>
        <w:spacing w:after="0" w:line="240" w:lineRule="auto"/>
      </w:pPr>
      <w:r>
        <w:continuationSeparator/>
      </w:r>
    </w:p>
  </w:footnote>
  <w:footnote w:id="1">
    <w:p w:rsidR="00F13CE0" w:rsidRPr="00F13CE0" w:rsidRDefault="00F13CE0" w:rsidP="00F13CE0">
      <w:pPr>
        <w:spacing w:line="240" w:lineRule="auto"/>
        <w:ind w:left="284" w:hanging="284"/>
        <w:jc w:val="both"/>
        <w:rPr>
          <w:rFonts w:cs="Palatino1-Roman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proofErr w:type="spellStart"/>
      <w:proofErr w:type="gramStart"/>
      <w:r w:rsidRPr="0063261B">
        <w:rPr>
          <w:sz w:val="20"/>
          <w:szCs w:val="20"/>
        </w:rPr>
        <w:t>Poveda</w:t>
      </w:r>
      <w:proofErr w:type="spellEnd"/>
      <w:r w:rsidRPr="0063261B">
        <w:rPr>
          <w:sz w:val="20"/>
          <w:szCs w:val="20"/>
        </w:rPr>
        <w:t xml:space="preserve">, D.; </w:t>
      </w:r>
      <w:proofErr w:type="spellStart"/>
      <w:r w:rsidRPr="0063261B">
        <w:rPr>
          <w:sz w:val="20"/>
          <w:szCs w:val="20"/>
        </w:rPr>
        <w:t>Jociles</w:t>
      </w:r>
      <w:proofErr w:type="spellEnd"/>
      <w:r w:rsidRPr="0063261B">
        <w:rPr>
          <w:sz w:val="20"/>
          <w:szCs w:val="20"/>
        </w:rPr>
        <w:t xml:space="preserve">, M. I.; </w:t>
      </w:r>
      <w:proofErr w:type="spellStart"/>
      <w:r w:rsidRPr="0063261B">
        <w:rPr>
          <w:sz w:val="20"/>
          <w:szCs w:val="20"/>
        </w:rPr>
        <w:t>Franzé</w:t>
      </w:r>
      <w:proofErr w:type="spellEnd"/>
      <w:r w:rsidRPr="0063261B">
        <w:rPr>
          <w:sz w:val="20"/>
          <w:szCs w:val="20"/>
        </w:rPr>
        <w:t>, A. (2014) ‘</w:t>
      </w:r>
      <w:r w:rsidRPr="0063261B">
        <w:rPr>
          <w:rFonts w:cs="Palatino1-Bold"/>
          <w:bCs/>
          <w:sz w:val="20"/>
          <w:szCs w:val="20"/>
        </w:rPr>
        <w:t>Immigrant Students and the Ecology of Externalization in a Secondary School in Spain’.</w:t>
      </w:r>
      <w:proofErr w:type="gramEnd"/>
      <w:r w:rsidRPr="0063261B">
        <w:rPr>
          <w:rFonts w:cs="Palatino1-Bold"/>
          <w:bCs/>
          <w:sz w:val="20"/>
          <w:szCs w:val="20"/>
        </w:rPr>
        <w:t xml:space="preserve"> </w:t>
      </w:r>
      <w:r w:rsidRPr="0063261B">
        <w:rPr>
          <w:rFonts w:cs="Palatino1-Italic"/>
          <w:i/>
          <w:iCs/>
          <w:sz w:val="20"/>
          <w:szCs w:val="20"/>
        </w:rPr>
        <w:t>Anthropology &amp; Education Quarterly</w:t>
      </w:r>
      <w:r w:rsidRPr="0063261B">
        <w:rPr>
          <w:rFonts w:cs="Palatino1-Roman"/>
          <w:sz w:val="20"/>
          <w:szCs w:val="20"/>
        </w:rPr>
        <w:t>, 45(2): 185–202.</w:t>
      </w:r>
    </w:p>
  </w:footnote>
  <w:footnote w:id="2">
    <w:p w:rsidR="00F13CE0" w:rsidRPr="0063261B" w:rsidRDefault="00F13CE0" w:rsidP="00F13CE0">
      <w:pPr>
        <w:spacing w:after="0" w:line="240" w:lineRule="auto"/>
        <w:ind w:left="284" w:hanging="284"/>
        <w:jc w:val="both"/>
        <w:rPr>
          <w:rStyle w:val="Textoennegrita"/>
          <w:rFonts w:cs="Arial"/>
          <w:b w:val="0"/>
          <w:sz w:val="20"/>
          <w:szCs w:val="20"/>
          <w:lang w:val="en-US"/>
        </w:rPr>
      </w:pPr>
      <w:r>
        <w:rPr>
          <w:rStyle w:val="Refdenotaalpie"/>
        </w:rPr>
        <w:footnoteRef/>
      </w:r>
      <w:r w:rsidRPr="00F13CE0">
        <w:rPr>
          <w:lang w:val="es-ES"/>
        </w:rPr>
        <w:t xml:space="preserve"> </w:t>
      </w:r>
      <w:r w:rsidRPr="0063261B">
        <w:rPr>
          <w:sz w:val="20"/>
          <w:szCs w:val="20"/>
          <w:lang w:val="es-ES"/>
        </w:rPr>
        <w:t xml:space="preserve">Carrasco, S.; </w:t>
      </w:r>
      <w:proofErr w:type="spellStart"/>
      <w:r w:rsidRPr="0063261B">
        <w:rPr>
          <w:sz w:val="20"/>
          <w:szCs w:val="20"/>
          <w:lang w:val="es-ES"/>
        </w:rPr>
        <w:t>Pàmies</w:t>
      </w:r>
      <w:proofErr w:type="spellEnd"/>
      <w:r w:rsidRPr="0063261B">
        <w:rPr>
          <w:sz w:val="20"/>
          <w:szCs w:val="20"/>
          <w:lang w:val="es-ES"/>
        </w:rPr>
        <w:t>, J.; Ponferrada, M. (2011) ‘</w:t>
      </w:r>
      <w:r w:rsidRPr="0063261B">
        <w:rPr>
          <w:rFonts w:cs="Arial"/>
          <w:sz w:val="20"/>
          <w:szCs w:val="20"/>
          <w:bdr w:val="none" w:sz="0" w:space="0" w:color="auto" w:frame="1"/>
          <w:lang w:val="es-ES"/>
        </w:rPr>
        <w:t xml:space="preserve">Fronteras visibles y barreras ocultas. Aproximación comparativa a la experiencia escolar del alumnado marroquí en Cataluña y mexicano en California’. </w:t>
      </w:r>
      <w:proofErr w:type="spellStart"/>
      <w:r w:rsidRPr="0063261B">
        <w:rPr>
          <w:rFonts w:cs="Arial"/>
          <w:i/>
          <w:sz w:val="20"/>
          <w:szCs w:val="20"/>
          <w:bdr w:val="none" w:sz="0" w:space="0" w:color="auto" w:frame="1"/>
          <w:lang w:val="en-US"/>
        </w:rPr>
        <w:t>M</w:t>
      </w:r>
      <w:r w:rsidRPr="0063261B">
        <w:rPr>
          <w:rFonts w:cs="Arial"/>
          <w:i/>
          <w:sz w:val="20"/>
          <w:szCs w:val="20"/>
          <w:bdr w:val="none" w:sz="0" w:space="0" w:color="auto" w:frame="1"/>
          <w:lang w:val="en-US"/>
        </w:rPr>
        <w:t>i</w:t>
      </w:r>
      <w:r w:rsidRPr="0063261B">
        <w:rPr>
          <w:rFonts w:cs="Arial"/>
          <w:i/>
          <w:sz w:val="20"/>
          <w:szCs w:val="20"/>
          <w:bdr w:val="none" w:sz="0" w:space="0" w:color="auto" w:frame="1"/>
          <w:lang w:val="en-US"/>
        </w:rPr>
        <w:t>graciones</w:t>
      </w:r>
      <w:proofErr w:type="spellEnd"/>
      <w:r w:rsidRPr="0063261B">
        <w:rPr>
          <w:rFonts w:cs="Arial"/>
          <w:sz w:val="20"/>
          <w:szCs w:val="20"/>
          <w:bdr w:val="none" w:sz="0" w:space="0" w:color="auto" w:frame="1"/>
          <w:lang w:val="en-US"/>
        </w:rPr>
        <w:t>, 29: 31-60.</w:t>
      </w:r>
    </w:p>
    <w:p w:rsidR="00F13CE0" w:rsidRPr="00F13CE0" w:rsidRDefault="00F13CE0">
      <w:pPr>
        <w:pStyle w:val="Textonotapie"/>
        <w:rPr>
          <w:lang w:val="ca-ES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22"/>
    <w:rsid w:val="002337F0"/>
    <w:rsid w:val="002C2BCB"/>
    <w:rsid w:val="003402F0"/>
    <w:rsid w:val="00354788"/>
    <w:rsid w:val="00476F86"/>
    <w:rsid w:val="004A43DD"/>
    <w:rsid w:val="005055C7"/>
    <w:rsid w:val="00581277"/>
    <w:rsid w:val="005F51C1"/>
    <w:rsid w:val="0063261B"/>
    <w:rsid w:val="00646E22"/>
    <w:rsid w:val="006861E5"/>
    <w:rsid w:val="006B6484"/>
    <w:rsid w:val="006E7111"/>
    <w:rsid w:val="007C0097"/>
    <w:rsid w:val="007C7890"/>
    <w:rsid w:val="007E3389"/>
    <w:rsid w:val="008334F4"/>
    <w:rsid w:val="00960676"/>
    <w:rsid w:val="00970FF4"/>
    <w:rsid w:val="00D63DD8"/>
    <w:rsid w:val="00E83FDD"/>
    <w:rsid w:val="00F1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E22"/>
    <w:rPr>
      <w:lang w:val="en-GB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46E22"/>
    <w:pPr>
      <w:outlineLvl w:val="1"/>
    </w:pPr>
    <w:rPr>
      <w:i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46E22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646E22"/>
    <w:rPr>
      <w:i/>
      <w:lang w:val="en-GB"/>
    </w:rPr>
  </w:style>
  <w:style w:type="character" w:styleId="Textoennegrita">
    <w:name w:val="Strong"/>
    <w:uiPriority w:val="22"/>
    <w:qFormat/>
    <w:rsid w:val="003402F0"/>
    <w:rPr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337F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337F0"/>
    <w:rPr>
      <w:sz w:val="20"/>
      <w:szCs w:val="20"/>
      <w:lang w:val="en-GB"/>
    </w:rPr>
  </w:style>
  <w:style w:type="character" w:styleId="Refdenotaalpie">
    <w:name w:val="footnote reference"/>
    <w:basedOn w:val="Fuentedeprrafopredeter"/>
    <w:uiPriority w:val="99"/>
    <w:semiHidden/>
    <w:unhideWhenUsed/>
    <w:rsid w:val="002337F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E22"/>
    <w:rPr>
      <w:lang w:val="en-GB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46E22"/>
    <w:pPr>
      <w:outlineLvl w:val="1"/>
    </w:pPr>
    <w:rPr>
      <w:i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46E22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646E22"/>
    <w:rPr>
      <w:i/>
      <w:lang w:val="en-GB"/>
    </w:rPr>
  </w:style>
  <w:style w:type="character" w:styleId="Textoennegrita">
    <w:name w:val="Strong"/>
    <w:uiPriority w:val="22"/>
    <w:qFormat/>
    <w:rsid w:val="003402F0"/>
    <w:rPr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337F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337F0"/>
    <w:rPr>
      <w:sz w:val="20"/>
      <w:szCs w:val="20"/>
      <w:lang w:val="en-GB"/>
    </w:rPr>
  </w:style>
  <w:style w:type="character" w:styleId="Refdenotaalpie">
    <w:name w:val="footnote reference"/>
    <w:basedOn w:val="Fuentedeprrafopredeter"/>
    <w:uiPriority w:val="99"/>
    <w:semiHidden/>
    <w:unhideWhenUsed/>
    <w:rsid w:val="002337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quel.martorell.faus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7F980-8745-4B84-A6EA-3C7060214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280</Words>
  <Characters>1795</Characters>
  <Application>Microsoft Office Word</Application>
  <DocSecurity>0</DocSecurity>
  <Lines>27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Miquel</dc:creator>
  <cp:lastModifiedBy>Miquel</cp:lastModifiedBy>
  <cp:revision>13</cp:revision>
  <dcterms:created xsi:type="dcterms:W3CDTF">2016-10-17T15:09:00Z</dcterms:created>
  <dcterms:modified xsi:type="dcterms:W3CDTF">2016-10-17T16:10:00Z</dcterms:modified>
</cp:coreProperties>
</file>