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704" w:rsidRPr="00D649FD" w:rsidRDefault="0044500E">
      <w:pPr>
        <w:rPr>
          <w:rFonts w:ascii="Arial" w:hAnsi="Arial" w:cstheme="minorHAnsi"/>
          <w:lang w:val="es-ES_tradnl"/>
        </w:rPr>
      </w:pPr>
      <w:r>
        <w:rPr>
          <w:rFonts w:ascii="Arial" w:hAnsi="Arial" w:cstheme="minorHAnsi"/>
          <w:lang w:val="es-ES_tradnl"/>
        </w:rPr>
        <w:t>Dallemagne, Gré</w:t>
      </w:r>
      <w:r w:rsidR="0079304C" w:rsidRPr="00D649FD">
        <w:rPr>
          <w:rFonts w:ascii="Arial" w:hAnsi="Arial" w:cstheme="minorHAnsi"/>
          <w:lang w:val="es-ES_tradnl"/>
        </w:rPr>
        <w:t>gory</w:t>
      </w:r>
      <w:r w:rsidR="00D649FD">
        <w:rPr>
          <w:rFonts w:ascii="Arial" w:hAnsi="Arial" w:cstheme="minorHAnsi"/>
          <w:lang w:val="es-ES_tradnl"/>
        </w:rPr>
        <w:t xml:space="preserve"> </w:t>
      </w:r>
      <w:r w:rsidR="007E57AD">
        <w:rPr>
          <w:rFonts w:ascii="Arial" w:hAnsi="Arial" w:cstheme="minorHAnsi"/>
          <w:lang w:val="es-ES_tradnl"/>
        </w:rPr>
        <w:t>–</w:t>
      </w:r>
      <w:r w:rsidR="00D649FD">
        <w:rPr>
          <w:rFonts w:ascii="Arial" w:hAnsi="Arial" w:cstheme="minorHAnsi"/>
          <w:lang w:val="es-ES_tradnl"/>
        </w:rPr>
        <w:t xml:space="preserve"> </w:t>
      </w:r>
      <w:r w:rsidR="007E57AD">
        <w:rPr>
          <w:rFonts w:ascii="Arial" w:hAnsi="Arial" w:cstheme="minorHAnsi"/>
          <w:lang w:val="es-ES_tradnl"/>
        </w:rPr>
        <w:t xml:space="preserve">CIRFASE, </w:t>
      </w:r>
      <w:proofErr w:type="spellStart"/>
      <w:r w:rsidR="007E57AD">
        <w:rPr>
          <w:rFonts w:ascii="Arial" w:hAnsi="Arial" w:cstheme="minorHAnsi"/>
          <w:lang w:val="es-ES_tradnl"/>
        </w:rPr>
        <w:t>UCLouvain</w:t>
      </w:r>
      <w:proofErr w:type="spellEnd"/>
    </w:p>
    <w:p w:rsidR="00E10704" w:rsidRPr="00D649FD" w:rsidRDefault="00E10704">
      <w:pPr>
        <w:rPr>
          <w:rFonts w:ascii="Arial" w:hAnsi="Arial" w:cstheme="minorHAnsi"/>
          <w:lang w:val="es-ES_tradnl"/>
        </w:rPr>
      </w:pPr>
      <w:r w:rsidRPr="00D649FD">
        <w:rPr>
          <w:rFonts w:ascii="Arial" w:hAnsi="Arial" w:cstheme="minorHAnsi"/>
          <w:lang w:val="es-ES_tradnl"/>
        </w:rPr>
        <w:t>Echevarria</w:t>
      </w:r>
      <w:r w:rsidR="0044500E">
        <w:rPr>
          <w:rFonts w:ascii="Arial" w:hAnsi="Arial" w:cstheme="minorHAnsi"/>
          <w:lang w:val="es-ES_tradnl"/>
        </w:rPr>
        <w:t xml:space="preserve"> Vecino, Lucí</w:t>
      </w:r>
      <w:r w:rsidRPr="00D649FD">
        <w:rPr>
          <w:rFonts w:ascii="Arial" w:hAnsi="Arial" w:cstheme="minorHAnsi"/>
          <w:lang w:val="es-ES_tradnl"/>
        </w:rPr>
        <w:t>a</w:t>
      </w:r>
      <w:r w:rsidR="007E57AD">
        <w:rPr>
          <w:rFonts w:ascii="Arial" w:hAnsi="Arial" w:cstheme="minorHAnsi"/>
          <w:lang w:val="es-ES_tradnl"/>
        </w:rPr>
        <w:t xml:space="preserve"> – Dpto. Antropología, UAM </w:t>
      </w:r>
    </w:p>
    <w:p w:rsidR="00D649FD" w:rsidRPr="00D649FD" w:rsidRDefault="00D649FD" w:rsidP="00D649F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Helvetica"/>
          <w:szCs w:val="24"/>
          <w:lang w:val="es-ES_tradnl"/>
        </w:rPr>
      </w:pPr>
    </w:p>
    <w:p w:rsidR="00E10704" w:rsidRPr="007E57AD" w:rsidRDefault="00D649FD" w:rsidP="00D649F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Helvetica"/>
          <w:b/>
          <w:sz w:val="28"/>
          <w:szCs w:val="24"/>
          <w:lang w:val="es-ES_tradnl"/>
        </w:rPr>
      </w:pPr>
      <w:r w:rsidRPr="007E57AD">
        <w:rPr>
          <w:rFonts w:ascii="Arial" w:hAnsi="Arial" w:cs="Helvetica"/>
          <w:b/>
          <w:sz w:val="28"/>
          <w:szCs w:val="24"/>
          <w:lang w:val="es-ES_tradnl"/>
        </w:rPr>
        <w:t xml:space="preserve">¿Interesa a los estudios migratorios el género? </w:t>
      </w:r>
    </w:p>
    <w:p w:rsidR="00E10704" w:rsidRPr="00D649FD" w:rsidRDefault="00E10704" w:rsidP="00E10704">
      <w:pPr>
        <w:pStyle w:val="Heading1"/>
        <w:rPr>
          <w:rFonts w:ascii="Arial" w:hAnsi="Arial" w:cstheme="minorHAnsi"/>
          <w:b w:val="0"/>
          <w:sz w:val="22"/>
          <w:szCs w:val="22"/>
          <w:lang w:val="es-ES_tradnl"/>
        </w:rPr>
      </w:pPr>
      <w:r w:rsidRPr="00D649FD">
        <w:rPr>
          <w:rFonts w:ascii="Arial" w:hAnsi="Arial" w:cstheme="minorHAnsi"/>
          <w:b w:val="0"/>
          <w:sz w:val="22"/>
          <w:szCs w:val="22"/>
          <w:lang w:val="es-ES_tradnl"/>
        </w:rPr>
        <w:t>Para simposio :</w:t>
      </w:r>
      <w:r w:rsidR="00137D11" w:rsidRPr="00D649FD">
        <w:rPr>
          <w:rFonts w:ascii="Arial" w:hAnsi="Arial" w:cstheme="minorHAnsi"/>
          <w:b w:val="0"/>
          <w:sz w:val="22"/>
          <w:szCs w:val="22"/>
          <w:lang w:val="es-ES_tradnl"/>
        </w:rPr>
        <w:t xml:space="preserve"> 26 -</w:t>
      </w:r>
      <w:r w:rsidRPr="00D649FD">
        <w:rPr>
          <w:rFonts w:ascii="Arial" w:hAnsi="Arial" w:cstheme="minorHAnsi"/>
          <w:b w:val="0"/>
          <w:sz w:val="22"/>
          <w:szCs w:val="22"/>
          <w:lang w:val="es-ES_tradnl"/>
        </w:rPr>
        <w:t xml:space="preserve"> TRANSFORMACIONES Y EMERGENCIAS EN LA ANTROPOLOGÍA: ¿POR QUÉ LE INTERESAN A LA ANTROPOLOGÍA LAS MIGRACIONES?</w:t>
      </w:r>
    </w:p>
    <w:p w:rsidR="00137D11" w:rsidRPr="00D649FD" w:rsidRDefault="00137D11" w:rsidP="00137D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Helvetica"/>
          <w:szCs w:val="24"/>
          <w:lang w:val="es-ES_tradnl"/>
        </w:rPr>
      </w:pPr>
    </w:p>
    <w:p w:rsidR="00137D11" w:rsidRPr="00D649FD" w:rsidRDefault="00137D11" w:rsidP="00137D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Helvetica"/>
          <w:szCs w:val="24"/>
          <w:lang w:val="es-ES_tradnl"/>
        </w:rPr>
      </w:pPr>
      <w:r w:rsidRPr="00D649FD">
        <w:rPr>
          <w:rFonts w:ascii="Arial" w:hAnsi="Arial" w:cs="Helvetica"/>
          <w:szCs w:val="24"/>
          <w:lang w:val="es-ES_tradnl"/>
        </w:rPr>
        <w:t>Nuestra ponencia propone abordar la</w:t>
      </w:r>
      <w:r w:rsidR="00390B6B">
        <w:rPr>
          <w:rFonts w:ascii="Arial" w:hAnsi="Arial" w:cs="Helvetica"/>
          <w:szCs w:val="24"/>
          <w:lang w:val="es-ES_tradnl"/>
        </w:rPr>
        <w:t xml:space="preserve"> pregunta: ¿Qué</w:t>
      </w:r>
      <w:r w:rsidRPr="00D649FD">
        <w:rPr>
          <w:rFonts w:ascii="Arial" w:hAnsi="Arial" w:cs="Helvetica"/>
          <w:szCs w:val="24"/>
          <w:lang w:val="es-ES_tradnl"/>
        </w:rPr>
        <w:t xml:space="preserve"> aportó la perspectiva de género a los estudios sobre mig</w:t>
      </w:r>
      <w:r w:rsidR="00390B6B">
        <w:rPr>
          <w:rFonts w:ascii="Arial" w:hAnsi="Arial" w:cs="Helvetica"/>
          <w:szCs w:val="24"/>
          <w:lang w:val="es-ES_tradnl"/>
        </w:rPr>
        <w:t>ración</w:t>
      </w:r>
      <w:r w:rsidRPr="00D649FD">
        <w:rPr>
          <w:rFonts w:ascii="Arial" w:hAnsi="Arial" w:cs="Helvetica"/>
          <w:szCs w:val="24"/>
          <w:lang w:val="es-ES_tradnl"/>
        </w:rPr>
        <w:t>?</w:t>
      </w:r>
    </w:p>
    <w:p w:rsidR="00137D11" w:rsidRPr="00D649FD" w:rsidRDefault="00137D11" w:rsidP="00137D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Helvetica"/>
          <w:szCs w:val="24"/>
          <w:lang w:val="es-ES_tradnl"/>
        </w:rPr>
      </w:pPr>
    </w:p>
    <w:p w:rsidR="003C03E5" w:rsidRPr="00D649FD" w:rsidRDefault="00630BFF" w:rsidP="00137D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Helvetica"/>
          <w:szCs w:val="24"/>
          <w:lang w:val="es-ES_tradnl"/>
        </w:rPr>
      </w:pPr>
      <w:r w:rsidRPr="00D649FD">
        <w:rPr>
          <w:rFonts w:ascii="Arial" w:hAnsi="Arial" w:cs="Helvetica"/>
          <w:szCs w:val="24"/>
          <w:lang w:val="es-ES_tradnl"/>
        </w:rPr>
        <w:t>La</w:t>
      </w:r>
      <w:r w:rsidR="00137D11" w:rsidRPr="00D649FD">
        <w:rPr>
          <w:rFonts w:ascii="Arial" w:hAnsi="Arial" w:cs="Helvetica"/>
          <w:szCs w:val="24"/>
          <w:lang w:val="es-ES_tradnl"/>
        </w:rPr>
        <w:t xml:space="preserve"> inclusión </w:t>
      </w:r>
      <w:r w:rsidRPr="00D649FD">
        <w:rPr>
          <w:rFonts w:ascii="Arial" w:hAnsi="Arial" w:cs="Helvetica"/>
          <w:szCs w:val="24"/>
          <w:lang w:val="es-ES_tradnl"/>
        </w:rPr>
        <w:t xml:space="preserve">de la perspectiva de género </w:t>
      </w:r>
      <w:r w:rsidR="00137D11" w:rsidRPr="00D649FD">
        <w:rPr>
          <w:rFonts w:ascii="Arial" w:hAnsi="Arial" w:cs="Helvetica"/>
          <w:szCs w:val="24"/>
          <w:lang w:val="es-ES_tradnl"/>
        </w:rPr>
        <w:t>en los estudio</w:t>
      </w:r>
      <w:r w:rsidRPr="00D649FD">
        <w:rPr>
          <w:rFonts w:ascii="Arial" w:hAnsi="Arial" w:cs="Helvetica"/>
          <w:szCs w:val="24"/>
          <w:lang w:val="es-ES_tradnl"/>
        </w:rPr>
        <w:t>s migratorios ha sido progresiva</w:t>
      </w:r>
      <w:r w:rsidR="00137D11" w:rsidRPr="00D649FD">
        <w:rPr>
          <w:rFonts w:ascii="Arial" w:hAnsi="Arial" w:cs="Helvetica"/>
          <w:szCs w:val="24"/>
          <w:lang w:val="es-ES_tradnl"/>
        </w:rPr>
        <w:t xml:space="preserve">, hasta </w:t>
      </w:r>
      <w:r w:rsidR="00B8789C" w:rsidRPr="00D649FD">
        <w:rPr>
          <w:rFonts w:ascii="Arial" w:hAnsi="Arial" w:cs="Helvetica"/>
          <w:szCs w:val="24"/>
          <w:lang w:val="es-ES_tradnl"/>
        </w:rPr>
        <w:t>convertirse en</w:t>
      </w:r>
      <w:r w:rsidR="00137D11" w:rsidRPr="00D649FD">
        <w:rPr>
          <w:rFonts w:ascii="Arial" w:hAnsi="Arial" w:cs="Helvetica"/>
          <w:szCs w:val="24"/>
          <w:lang w:val="es-ES_tradnl"/>
        </w:rPr>
        <w:t xml:space="preserve"> una perspectiva transversal en las ultimas dos décadas </w:t>
      </w:r>
      <w:r w:rsidR="009F7B89" w:rsidRPr="00D649FD">
        <w:rPr>
          <w:rFonts w:ascii="Arial" w:hAnsi="Arial" w:cs="Helvetica"/>
          <w:szCs w:val="24"/>
          <w:lang w:val="es-ES_tradnl"/>
        </w:rPr>
        <w:fldChar w:fldCharType="begin"/>
      </w:r>
      <w:r w:rsidR="009F7B89" w:rsidRPr="00D649FD">
        <w:rPr>
          <w:rFonts w:ascii="Arial" w:hAnsi="Arial" w:cs="Helvetica"/>
          <w:szCs w:val="24"/>
          <w:lang w:val="es-ES_tradnl"/>
        </w:rPr>
        <w:instrText xml:space="preserve"> ADDIN EN.CITE &lt;EndNote&gt;&lt;Cite Hidden="1"&gt;&lt;Author&gt;Mahler&lt;/Author&gt;&lt;Year&gt;2006&lt;/Year&gt;&lt;RecNum&gt;822&lt;/RecNum&gt;&lt;record&gt;&lt;rec-number&gt;822&lt;/rec-number&gt;&lt;foreign-keys&gt;&lt;key app="EN" db-id="swpetwax7s9pdeepzxpp05rgz5tw9pzzdp50"&gt;822&lt;/key&gt;&lt;/foreign-keys&gt;&lt;ref-type name="Journal Article"&gt;17&lt;/ref-type&gt;&lt;contributors&gt;&lt;authors&gt;&lt;author&gt;Mahler, Sarah J&lt;/author&gt;&lt;author&gt;Pessar, Patricia R&lt;/author&gt;&lt;/authors&gt;&lt;/contributors&gt;&lt;titles&gt;&lt;title&gt;Gender matters: Ethnographers bring gender from the periphery toward the core of migration studies&lt;/title&gt;&lt;secondary-title&gt;International Migration Review&lt;/secondary-title&gt;&lt;/titles&gt;&lt;periodical&gt;&lt;full-title&gt;International Migration Review&lt;/full-title&gt;&lt;/periodical&gt;&lt;pages&gt;27-63&lt;/pages&gt;&lt;volume&gt;40&lt;/volume&gt;&lt;number&gt;1&lt;/number&gt;&lt;dates&gt;&lt;year&gt;2006&lt;/year&gt;&lt;/dates&gt;&lt;isbn&gt;1747-7379&lt;/isbn&gt;&lt;urls&gt;&lt;/urls&gt;&lt;/record&gt;&lt;/Cite&gt;&lt;/EndNote&gt;</w:instrText>
      </w:r>
      <w:r w:rsidR="009F7B89" w:rsidRPr="00D649FD">
        <w:rPr>
          <w:rFonts w:ascii="Arial" w:hAnsi="Arial" w:cs="Helvetica"/>
          <w:szCs w:val="24"/>
          <w:lang w:val="es-ES_tradnl"/>
        </w:rPr>
        <w:fldChar w:fldCharType="separate"/>
      </w:r>
      <w:r w:rsidR="009F7B89" w:rsidRPr="00D649FD">
        <w:rPr>
          <w:rFonts w:ascii="Arial" w:hAnsi="Arial" w:cs="Helvetica"/>
          <w:szCs w:val="24"/>
          <w:lang w:val="es-ES_tradnl"/>
        </w:rPr>
        <w:fldChar w:fldCharType="end"/>
      </w:r>
      <w:r w:rsidR="009F7B89" w:rsidRPr="00D649FD">
        <w:rPr>
          <w:rFonts w:ascii="Arial" w:hAnsi="Arial" w:cs="Helvetica"/>
          <w:szCs w:val="24"/>
          <w:lang w:val="es-ES_tradnl"/>
        </w:rPr>
        <w:t xml:space="preserve">(Mahler y </w:t>
      </w:r>
      <w:proofErr w:type="spellStart"/>
      <w:r w:rsidR="009F7B89" w:rsidRPr="00D649FD">
        <w:rPr>
          <w:rFonts w:ascii="Arial" w:hAnsi="Arial" w:cs="Helvetica"/>
          <w:szCs w:val="24"/>
          <w:lang w:val="es-ES_tradnl"/>
        </w:rPr>
        <w:t>Pessar</w:t>
      </w:r>
      <w:proofErr w:type="spellEnd"/>
      <w:r w:rsidR="009F7B89" w:rsidRPr="00D649FD">
        <w:rPr>
          <w:rFonts w:ascii="Arial" w:hAnsi="Arial" w:cs="Helvetica"/>
          <w:szCs w:val="24"/>
          <w:lang w:val="es-ES_tradnl"/>
        </w:rPr>
        <w:t>, 2006)</w:t>
      </w:r>
      <w:r w:rsidR="00137D11" w:rsidRPr="00D649FD">
        <w:rPr>
          <w:rFonts w:ascii="Arial" w:hAnsi="Arial" w:cs="Helvetica"/>
          <w:szCs w:val="24"/>
          <w:lang w:val="es-ES_tradnl"/>
        </w:rPr>
        <w:t xml:space="preserve">. </w:t>
      </w:r>
      <w:r w:rsidR="00B8789C" w:rsidRPr="00D649FD">
        <w:rPr>
          <w:rFonts w:ascii="Arial" w:hAnsi="Arial" w:cs="Helvetica"/>
          <w:szCs w:val="24"/>
          <w:lang w:val="es-ES_tradnl"/>
        </w:rPr>
        <w:t>En España, desde los años 1990</w:t>
      </w:r>
      <w:r w:rsidR="00137D11" w:rsidRPr="00D649FD">
        <w:rPr>
          <w:rFonts w:ascii="Arial" w:hAnsi="Arial" w:cs="Helvetica"/>
          <w:szCs w:val="24"/>
          <w:lang w:val="es-ES_tradnl"/>
        </w:rPr>
        <w:t xml:space="preserve"> el interés por estas cuestiones ha ido creciendo</w:t>
      </w:r>
      <w:r w:rsidRPr="00D649FD">
        <w:rPr>
          <w:rFonts w:ascii="Arial" w:hAnsi="Arial" w:cs="Helvetica"/>
          <w:szCs w:val="24"/>
          <w:lang w:val="es-ES_tradnl"/>
        </w:rPr>
        <w:t xml:space="preserve"> considerablemente</w:t>
      </w:r>
      <w:r w:rsidR="00137D11" w:rsidRPr="00D649FD">
        <w:rPr>
          <w:rFonts w:ascii="Arial" w:hAnsi="Arial" w:cs="Helvetica"/>
          <w:szCs w:val="24"/>
          <w:lang w:val="es-ES_tradnl"/>
        </w:rPr>
        <w:t xml:space="preserve">. </w:t>
      </w:r>
    </w:p>
    <w:p w:rsidR="003C03E5" w:rsidRPr="00D649FD" w:rsidRDefault="003C03E5" w:rsidP="00137D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Helvetica"/>
          <w:szCs w:val="24"/>
          <w:lang w:val="es-ES_tradnl"/>
        </w:rPr>
      </w:pPr>
    </w:p>
    <w:p w:rsidR="00137D11" w:rsidRPr="00D649FD" w:rsidRDefault="003C03E5" w:rsidP="00137D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Helvetica"/>
          <w:szCs w:val="24"/>
          <w:lang w:val="es-ES_tradnl"/>
        </w:rPr>
      </w:pPr>
      <w:r w:rsidRPr="00D649FD">
        <w:rPr>
          <w:rFonts w:ascii="Arial" w:hAnsi="Arial" w:cs="Helvetica"/>
          <w:szCs w:val="24"/>
          <w:lang w:val="es-ES_tradnl"/>
        </w:rPr>
        <w:t>Según</w:t>
      </w:r>
      <w:r w:rsidR="00137D11" w:rsidRPr="00D649FD">
        <w:rPr>
          <w:rFonts w:ascii="Arial" w:hAnsi="Arial" w:cs="Helvetica"/>
          <w:szCs w:val="24"/>
          <w:lang w:val="es-ES_tradnl"/>
        </w:rPr>
        <w:t xml:space="preserve"> Parella </w:t>
      </w:r>
      <w:r w:rsidR="00DC3B61" w:rsidRPr="00D649FD">
        <w:rPr>
          <w:rFonts w:ascii="Arial" w:hAnsi="Arial" w:cs="Helvetica"/>
          <w:szCs w:val="24"/>
          <w:lang w:val="es-ES_tradnl"/>
        </w:rPr>
        <w:fldChar w:fldCharType="begin"/>
      </w:r>
      <w:r w:rsidR="00DC3B61" w:rsidRPr="00D649FD">
        <w:rPr>
          <w:rFonts w:ascii="Arial" w:hAnsi="Arial" w:cs="Helvetica"/>
          <w:szCs w:val="24"/>
          <w:lang w:val="es-ES_tradnl"/>
        </w:rPr>
        <w:instrText xml:space="preserve"> ADDIN EN.CITE &lt;EndNote&gt;&lt;Cite Hidden="1"&gt;&lt;Author&gt;Parella Rubio&lt;/Author&gt;&lt;Year&gt;2012&lt;/Year&gt;&lt;RecNum&gt;494&lt;/RecNum&gt;&lt;record&gt;&lt;rec-number&gt;494&lt;/rec-number&gt;&lt;foreign-keys&gt;&lt;key app="EN" db-id="swpetwax7s9pdeepzxpp05rgz5tw9pzzdp50"&gt;494&lt;/key&gt;&lt;/foreign-keys&gt;&lt;ref-type name="Journal Article"&gt;17&lt;/ref-type&gt;&lt;contributors&gt;&lt;authors&gt;&lt;author&gt;Parella Rubio, Sònia&lt;/author&gt;&lt;/authors&gt;&lt;/contributors&gt;&lt;titles&gt;&lt;title&gt;Familia transnacional y redefinición de los roles de género: El caso de la migración boliviana en España&lt;/title&gt;&lt;secondary-title&gt;Papers. Revista de Sociologia&lt;/secondary-title&gt;&lt;/titles&gt;&lt;periodical&gt;&lt;full-title&gt;Papers. Revista de Sociologia&lt;/full-title&gt;&lt;/periodical&gt;&lt;pages&gt;661-684&lt;/pages&gt;&lt;volume&gt;97&lt;/volume&gt;&lt;number&gt;3&lt;/number&gt;&lt;keywords&gt;&lt;keyword&gt;transnational families&lt;/keyword&gt;&lt;keyword&gt;GENDER&lt;/keyword&gt;&lt;/keywords&gt;&lt;dates&gt;&lt;year&gt;2012&lt;/year&gt;&lt;/dates&gt;&lt;urls&gt;&lt;/urls&gt;&lt;/record&gt;&lt;/Cite&gt;&lt;/EndNote&gt;</w:instrText>
      </w:r>
      <w:r w:rsidR="00DC3B61" w:rsidRPr="00D649FD">
        <w:rPr>
          <w:rFonts w:ascii="Arial" w:hAnsi="Arial" w:cs="Helvetica"/>
          <w:szCs w:val="24"/>
          <w:lang w:val="es-ES_tradnl"/>
        </w:rPr>
        <w:fldChar w:fldCharType="separate"/>
      </w:r>
      <w:r w:rsidR="00DC3B61" w:rsidRPr="00D649FD">
        <w:rPr>
          <w:rFonts w:ascii="Arial" w:hAnsi="Arial" w:cs="Helvetica"/>
          <w:szCs w:val="24"/>
          <w:lang w:val="es-ES_tradnl"/>
        </w:rPr>
        <w:fldChar w:fldCharType="end"/>
      </w:r>
      <w:r w:rsidR="00137D11" w:rsidRPr="00D649FD">
        <w:rPr>
          <w:rFonts w:ascii="Arial" w:hAnsi="Arial" w:cs="Helvetica"/>
          <w:szCs w:val="24"/>
          <w:lang w:val="es-ES_tradnl"/>
        </w:rPr>
        <w:t>(2012: 664), “la migración conlleva la potencialidad de cambio en las relaciones de género, sin que sea posible a priori establecer su ocurrencia, ni cuáles van a ser las características de este camb</w:t>
      </w:r>
      <w:r w:rsidR="0033708A" w:rsidRPr="00D649FD">
        <w:rPr>
          <w:rFonts w:ascii="Arial" w:hAnsi="Arial" w:cs="Helvetica"/>
          <w:szCs w:val="24"/>
          <w:lang w:val="es-ES_tradnl"/>
        </w:rPr>
        <w:t>io</w:t>
      </w:r>
      <w:r w:rsidR="00137D11" w:rsidRPr="00D649FD">
        <w:rPr>
          <w:rFonts w:ascii="Arial" w:hAnsi="Arial" w:cs="Helvetica"/>
          <w:szCs w:val="24"/>
          <w:lang w:val="es-ES_tradnl"/>
        </w:rPr>
        <w:t xml:space="preserve">”. </w:t>
      </w:r>
      <w:r w:rsidRPr="00D649FD">
        <w:rPr>
          <w:rFonts w:ascii="Arial" w:hAnsi="Arial" w:cs="Helvetica"/>
          <w:szCs w:val="24"/>
          <w:lang w:val="es-ES_tradnl"/>
        </w:rPr>
        <w:t>Si</w:t>
      </w:r>
      <w:r w:rsidR="00137D11" w:rsidRPr="00D649FD">
        <w:rPr>
          <w:rFonts w:ascii="Arial" w:hAnsi="Arial" w:cs="Helvetica"/>
          <w:szCs w:val="24"/>
          <w:lang w:val="es-ES_tradnl"/>
        </w:rPr>
        <w:t xml:space="preserve"> la migración puede ser un apoyo importante para reestructurar las asimetrías de género, tornando por ejemplo a muchas mujeres “jefas de hogar” </w:t>
      </w:r>
      <w:r w:rsidR="009F7B89" w:rsidRPr="00D649FD">
        <w:rPr>
          <w:rFonts w:ascii="Arial" w:hAnsi="Arial" w:cs="Helvetica"/>
          <w:szCs w:val="24"/>
          <w:lang w:val="es-ES_tradnl"/>
        </w:rPr>
        <w:fldChar w:fldCharType="begin"/>
      </w:r>
      <w:r w:rsidR="009F7B89" w:rsidRPr="00D649FD">
        <w:rPr>
          <w:rFonts w:ascii="Arial" w:hAnsi="Arial" w:cs="Helvetica"/>
          <w:szCs w:val="24"/>
          <w:lang w:val="es-ES_tradnl"/>
        </w:rPr>
        <w:instrText xml:space="preserve"> ADDIN EN.CITE &lt;EndNote&gt;&lt;Cite&gt;&lt;Author&gt;Gregorio Gil&lt;/Author&gt;&lt;Year&gt;1996&lt;/Year&gt;&lt;RecNum&gt;626&lt;/RecNum&gt;&lt;DisplayText&gt;(Gregorio Gil, 1996, Oso Casas, 2000)&lt;/DisplayText&gt;&lt;record&gt;&lt;rec-number&gt;626&lt;/rec-number&gt;&lt;foreign-keys&gt;&lt;key app="EN" db-id="swpetwax7s9pdeepzxpp05rgz5tw9pzzdp50"&gt;626&lt;/key&gt;&lt;/foreign-keys&gt;&lt;ref-type name="Thesis"&gt;32&lt;/ref-type&gt;&lt;contributors&gt;&lt;authors&gt;&lt;author&gt;Gregorio Gil, Carmen&lt;/author&gt;&lt;/authors&gt;&lt;tertiary-authors&gt;&lt;author&gt;Giménez Romero, Carlos&lt;/author&gt;&lt;/tertiary-authors&gt;&lt;/contributors&gt;&lt;titles&gt;&lt;title&gt;Sistemas de género y mígración internacional: la emigración dominicana a la Comunidad de Madrid&lt;/title&gt;&lt;secondary-title&gt;Departamento de sociología y antropología social&lt;/secondary-title&gt;&lt;/titles&gt;&lt;volume&gt;Tesis doctoral&lt;/volume&gt;&lt;keywords&gt;&lt;keyword&gt;gender, migration, Caribbean, Europe&lt;/keyword&gt;&lt;/keywords&gt;&lt;dates&gt;&lt;year&gt;1996&lt;/year&gt;&lt;/dates&gt;&lt;publisher&gt;Universidad Autónoma de Madrid&lt;/publisher&gt;&lt;urls&gt;&lt;/urls&gt;&lt;/record&gt;&lt;/Cite&gt;&lt;Cite&gt;&lt;Author&gt;Oso Casas&lt;/Author&gt;&lt;Year&gt;2000&lt;/Year&gt;&lt;RecNum&gt;577&lt;/RecNum&gt;&lt;record&gt;&lt;rec-number&gt;577&lt;/rec-number&gt;&lt;foreign-keys&gt;&lt;key app="EN" db-id="swpetwax7s9pdeepzxpp05rgz5tw9pzzdp50"&gt;577&lt;/key&gt;&lt;/foreign-keys&gt;&lt;ref-type name="Journal Article"&gt;17&lt;/ref-type&gt;&lt;contributors&gt;&lt;authors&gt;&lt;author&gt;Oso Casas, Laura&lt;/author&gt;&lt;/authors&gt;&lt;/contributors&gt;&lt;titles&gt;&lt;title&gt;L&amp;apos;immigration en Espagne des femmes chefs de famille&lt;/title&gt;&lt;secondary-title&gt;Les cahiers du CEDREF&lt;/secondary-title&gt;&lt;/titles&gt;&lt;pages&gt;89-140&lt;/pages&gt;&lt;number&gt;8-9&lt;/number&gt;&lt;edition&gt;28 august 2009&lt;/edition&gt;&lt;dates&gt;&lt;year&gt;2000&lt;/year&gt;&lt;pub-dates&gt;&lt;date&gt;14 april 2014&lt;/date&gt;&lt;/pub-dates&gt;&lt;/dates&gt;&lt;isbn&gt;2744200506&lt;/isbn&gt;&lt;urls&gt;&lt;related-urls&gt;&lt;url&gt;http://cedref.revues.org/191&lt;/url&gt;&lt;/related-urls&gt;&lt;/urls&gt;&lt;/record&gt;&lt;/Cite&gt;&lt;/EndNote&gt;</w:instrText>
      </w:r>
      <w:r w:rsidR="009F7B89" w:rsidRPr="00D649FD">
        <w:rPr>
          <w:rFonts w:ascii="Arial" w:hAnsi="Arial" w:cs="Helvetica"/>
          <w:szCs w:val="24"/>
          <w:lang w:val="es-ES_tradnl"/>
        </w:rPr>
        <w:fldChar w:fldCharType="separate"/>
      </w:r>
      <w:r w:rsidR="009F7B89" w:rsidRPr="00D649FD">
        <w:rPr>
          <w:rFonts w:ascii="Arial" w:hAnsi="Arial" w:cs="Helvetica"/>
          <w:noProof/>
          <w:szCs w:val="24"/>
          <w:lang w:val="es-ES_tradnl"/>
        </w:rPr>
        <w:t>(</w:t>
      </w:r>
      <w:hyperlink w:anchor="_ENREF_5" w:tooltip="Gregorio Gil, 1996 #626" w:history="1">
        <w:r w:rsidR="0033708A" w:rsidRPr="00D649FD">
          <w:rPr>
            <w:rFonts w:ascii="Arial" w:hAnsi="Arial" w:cs="Helvetica"/>
            <w:noProof/>
            <w:szCs w:val="24"/>
            <w:lang w:val="es-ES_tradnl"/>
          </w:rPr>
          <w:t>Gregorio Gil, 1996</w:t>
        </w:r>
      </w:hyperlink>
      <w:r w:rsidR="009F7B89" w:rsidRPr="00D649FD">
        <w:rPr>
          <w:rFonts w:ascii="Arial" w:hAnsi="Arial" w:cs="Helvetica"/>
          <w:noProof/>
          <w:szCs w:val="24"/>
          <w:lang w:val="es-ES_tradnl"/>
        </w:rPr>
        <w:t xml:space="preserve">, </w:t>
      </w:r>
      <w:hyperlink w:anchor="_ENREF_9" w:tooltip="Oso Casas, 2000 #577" w:history="1">
        <w:r w:rsidR="0033708A" w:rsidRPr="00D649FD">
          <w:rPr>
            <w:rFonts w:ascii="Arial" w:hAnsi="Arial" w:cs="Helvetica"/>
            <w:noProof/>
            <w:szCs w:val="24"/>
            <w:lang w:val="es-ES_tradnl"/>
          </w:rPr>
          <w:t>Oso Casas, 2000</w:t>
        </w:r>
      </w:hyperlink>
      <w:r w:rsidR="009F7B89" w:rsidRPr="00D649FD">
        <w:rPr>
          <w:rFonts w:ascii="Arial" w:hAnsi="Arial" w:cs="Helvetica"/>
          <w:noProof/>
          <w:szCs w:val="24"/>
          <w:lang w:val="es-ES_tradnl"/>
        </w:rPr>
        <w:t>)</w:t>
      </w:r>
      <w:r w:rsidR="009F7B89" w:rsidRPr="00D649FD">
        <w:rPr>
          <w:rFonts w:ascii="Arial" w:hAnsi="Arial" w:cs="Helvetica"/>
          <w:szCs w:val="24"/>
          <w:lang w:val="es-ES_tradnl"/>
        </w:rPr>
        <w:fldChar w:fldCharType="end"/>
      </w:r>
      <w:r w:rsidRPr="00D649FD">
        <w:rPr>
          <w:rFonts w:ascii="Arial" w:hAnsi="Arial" w:cs="Helvetica"/>
          <w:szCs w:val="24"/>
          <w:lang w:val="es-ES_tradnl"/>
        </w:rPr>
        <w:t xml:space="preserve">, </w:t>
      </w:r>
      <w:r w:rsidR="00DA18D0" w:rsidRPr="00D649FD">
        <w:rPr>
          <w:rFonts w:ascii="Arial" w:hAnsi="Arial" w:cs="Helvetica"/>
          <w:szCs w:val="24"/>
          <w:lang w:val="es-ES_tradnl"/>
        </w:rPr>
        <w:t xml:space="preserve">aparecieron junto a los procesos migratorios </w:t>
      </w:r>
      <w:r w:rsidR="00375810" w:rsidRPr="00D649FD">
        <w:rPr>
          <w:rFonts w:ascii="Arial" w:hAnsi="Arial" w:cs="Helvetica"/>
          <w:szCs w:val="24"/>
          <w:lang w:val="es-ES_tradnl"/>
        </w:rPr>
        <w:t>estructuras simbólicas</w:t>
      </w:r>
      <w:r w:rsidR="00137D11" w:rsidRPr="00D649FD">
        <w:rPr>
          <w:rFonts w:ascii="Arial" w:hAnsi="Arial" w:cs="Helvetica"/>
          <w:szCs w:val="24"/>
          <w:lang w:val="es-ES_tradnl"/>
        </w:rPr>
        <w:t>, como la imagen de la madre migrante qu</w:t>
      </w:r>
      <w:r w:rsidR="002355CB" w:rsidRPr="00D649FD">
        <w:rPr>
          <w:rFonts w:ascii="Arial" w:hAnsi="Arial" w:cs="Helvetica"/>
          <w:szCs w:val="24"/>
          <w:lang w:val="es-ES_tradnl"/>
        </w:rPr>
        <w:t xml:space="preserve">e abandona a sus hijos e hijas </w:t>
      </w:r>
      <w:r w:rsidR="002355CB" w:rsidRPr="00D649FD">
        <w:rPr>
          <w:rFonts w:ascii="Arial" w:hAnsi="Arial" w:cs="Helvetica"/>
          <w:szCs w:val="24"/>
          <w:lang w:val="es-ES_tradnl"/>
        </w:rPr>
        <w:fldChar w:fldCharType="begin"/>
      </w:r>
      <w:r w:rsidR="002355CB" w:rsidRPr="00D649FD">
        <w:rPr>
          <w:rFonts w:ascii="Arial" w:hAnsi="Arial" w:cs="Helvetica"/>
          <w:szCs w:val="24"/>
          <w:lang w:val="es-ES_tradnl"/>
        </w:rPr>
        <w:instrText xml:space="preserve"> ADDIN EN.CITE &lt;EndNote&gt;&lt;Cite&gt;&lt;Author&gt;Pedone&lt;/Author&gt;&lt;Year&gt;2008&lt;/Year&gt;&lt;RecNum&gt;575&lt;/RecNum&gt;&lt;DisplayText&gt;(Pedone, 2008)&lt;/DisplayText&gt;&lt;record&gt;&lt;rec-number&gt;575&lt;/rec-number&gt;&lt;foreign-keys&gt;&lt;key app="EN" db-id="swpetwax7s9pdeepzxpp05rgz5tw9pzzdp50"&gt;575&lt;/key&gt;&lt;/foreign-keys&gt;&lt;ref-type name="Journal Article"&gt;17&lt;/ref-type&gt;&lt;contributors&gt;&lt;authors&gt;&lt;author&gt;Pedone, Claudia&lt;/author&gt;&lt;/authors&gt;&lt;/contributors&gt;&lt;titles&gt;&lt;title&gt;“Varones aventureros” vs.“madres que abandonan”: reconstrucción de las relaciones familiares a partir de la migración ecuatoriana&lt;/title&gt;&lt;secondary-title&gt;REMHU. Revista Interdisciplinar da Mobilidade Humana&lt;/secondary-title&gt;&lt;/titles&gt;&lt;periodical&gt;&lt;full-title&gt;REMHU. Revista Interdisciplinar da Mobilidade Humana&lt;/full-title&gt;&lt;/periodical&gt;&lt;pages&gt;45-64&lt;/pages&gt;&lt;volume&gt;16 (30)&lt;/volume&gt;&lt;dates&gt;&lt;year&gt;2008&lt;/year&gt;&lt;/dates&gt;&lt;urls&gt;&lt;/urls&gt;&lt;/record&gt;&lt;/Cite&gt;&lt;/EndNote&gt;</w:instrText>
      </w:r>
      <w:r w:rsidR="002355CB" w:rsidRPr="00D649FD">
        <w:rPr>
          <w:rFonts w:ascii="Arial" w:hAnsi="Arial" w:cs="Helvetica"/>
          <w:szCs w:val="24"/>
          <w:lang w:val="es-ES_tradnl"/>
        </w:rPr>
        <w:fldChar w:fldCharType="separate"/>
      </w:r>
      <w:r w:rsidR="002355CB" w:rsidRPr="00D649FD">
        <w:rPr>
          <w:rFonts w:ascii="Arial" w:hAnsi="Arial" w:cs="Helvetica"/>
          <w:noProof/>
          <w:szCs w:val="24"/>
          <w:lang w:val="es-ES_tradnl"/>
        </w:rPr>
        <w:t>(</w:t>
      </w:r>
      <w:hyperlink w:anchor="_ENREF_11" w:tooltip="Pedone, 2008 #575" w:history="1">
        <w:r w:rsidR="0033708A" w:rsidRPr="00D649FD">
          <w:rPr>
            <w:rFonts w:ascii="Arial" w:hAnsi="Arial" w:cs="Helvetica"/>
            <w:noProof/>
            <w:szCs w:val="24"/>
            <w:lang w:val="es-ES_tradnl"/>
          </w:rPr>
          <w:t>Pedone, 2008</w:t>
        </w:r>
      </w:hyperlink>
      <w:r w:rsidR="002355CB" w:rsidRPr="00D649FD">
        <w:rPr>
          <w:rFonts w:ascii="Arial" w:hAnsi="Arial" w:cs="Helvetica"/>
          <w:noProof/>
          <w:szCs w:val="24"/>
          <w:lang w:val="es-ES_tradnl"/>
        </w:rPr>
        <w:t>)</w:t>
      </w:r>
      <w:r w:rsidR="002355CB" w:rsidRPr="00D649FD">
        <w:rPr>
          <w:rFonts w:ascii="Arial" w:hAnsi="Arial" w:cs="Helvetica"/>
          <w:szCs w:val="24"/>
          <w:lang w:val="es-ES_tradnl"/>
        </w:rPr>
        <w:fldChar w:fldCharType="end"/>
      </w:r>
      <w:r w:rsidR="00137D11" w:rsidRPr="00D649FD">
        <w:rPr>
          <w:rFonts w:ascii="Arial" w:hAnsi="Arial" w:cs="Helvetica"/>
          <w:szCs w:val="24"/>
          <w:lang w:val="es-ES_tradnl"/>
        </w:rPr>
        <w:t>, y conllevaron al reforzamiento de</w:t>
      </w:r>
      <w:r w:rsidR="00192635" w:rsidRPr="00D649FD">
        <w:rPr>
          <w:rFonts w:ascii="Arial" w:hAnsi="Arial" w:cs="Helvetica"/>
          <w:szCs w:val="24"/>
          <w:lang w:val="es-ES_tradnl"/>
        </w:rPr>
        <w:t>l control sobre</w:t>
      </w:r>
      <w:r w:rsidR="00137D11" w:rsidRPr="00D649FD">
        <w:rPr>
          <w:rFonts w:ascii="Arial" w:hAnsi="Arial" w:cs="Helvetica"/>
          <w:szCs w:val="24"/>
          <w:lang w:val="es-ES_tradnl"/>
        </w:rPr>
        <w:t xml:space="preserve"> la movilidad y </w:t>
      </w:r>
      <w:r w:rsidR="00B8789C" w:rsidRPr="00D649FD">
        <w:rPr>
          <w:rFonts w:ascii="Arial" w:hAnsi="Arial" w:cs="Helvetica"/>
          <w:szCs w:val="24"/>
          <w:lang w:val="es-ES_tradnl"/>
        </w:rPr>
        <w:t>la</w:t>
      </w:r>
      <w:r w:rsidR="00137D11" w:rsidRPr="00D649FD">
        <w:rPr>
          <w:rFonts w:ascii="Arial" w:hAnsi="Arial" w:cs="Helvetica"/>
          <w:szCs w:val="24"/>
          <w:lang w:val="es-ES_tradnl"/>
        </w:rPr>
        <w:t xml:space="preserve"> sexualidad de las mujeres </w:t>
      </w:r>
      <w:r w:rsidR="0024127C" w:rsidRPr="00D649FD">
        <w:rPr>
          <w:rFonts w:ascii="Arial" w:hAnsi="Arial" w:cs="Helvetica"/>
          <w:szCs w:val="24"/>
          <w:lang w:val="es-ES_tradnl"/>
        </w:rPr>
        <w:fldChar w:fldCharType="begin">
          <w:fldData xml:space="preserve">PEVuZE5vdGU+PENpdGU+PEF1dGhvcj5EYWxsZW1hZ25lPC9BdXRob3I+PFllYXI+ZW4gcHJlbnNh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</w:fldData>
        </w:fldChar>
      </w:r>
      <w:r w:rsidR="0033708A" w:rsidRPr="00D649FD">
        <w:rPr>
          <w:rFonts w:ascii="Arial" w:hAnsi="Arial" w:cs="Helvetica"/>
          <w:szCs w:val="24"/>
          <w:lang w:val="es-ES_tradnl"/>
        </w:rPr>
        <w:instrText xml:space="preserve"> ADDIN EN.CITE </w:instrText>
      </w:r>
      <w:r w:rsidR="0033708A" w:rsidRPr="00D649FD">
        <w:rPr>
          <w:rFonts w:ascii="Arial" w:hAnsi="Arial" w:cs="Helvetica"/>
          <w:szCs w:val="24"/>
          <w:lang w:val="es-ES_tradnl"/>
        </w:rPr>
        <w:fldChar w:fldCharType="begin">
          <w:fldData xml:space="preserve">PEVuZE5vdGU+PENpdGU+PEF1dGhvcj5EYWxsZW1hZ25lPC9BdXRob3I+PFllYXI+ZW4gcHJlbnNh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</w:fldData>
        </w:fldChar>
      </w:r>
      <w:r w:rsidR="0033708A" w:rsidRPr="00D649FD">
        <w:rPr>
          <w:rFonts w:ascii="Arial" w:hAnsi="Arial" w:cs="Helvetica"/>
          <w:szCs w:val="24"/>
          <w:lang w:val="es-ES_tradnl"/>
        </w:rPr>
        <w:instrText xml:space="preserve"> ADDIN EN.CITE.DATA </w:instrText>
      </w:r>
      <w:r w:rsidR="0033708A" w:rsidRPr="00D649FD">
        <w:rPr>
          <w:rFonts w:ascii="Arial" w:hAnsi="Arial" w:cs="Helvetica"/>
          <w:szCs w:val="24"/>
          <w:lang w:val="es-ES_tradnl"/>
        </w:rPr>
      </w:r>
      <w:r w:rsidR="0033708A" w:rsidRPr="00D649FD">
        <w:rPr>
          <w:rFonts w:ascii="Arial" w:hAnsi="Arial" w:cs="Helvetica"/>
          <w:szCs w:val="24"/>
          <w:lang w:val="es-ES_tradnl"/>
        </w:rPr>
        <w:fldChar w:fldCharType="end"/>
      </w:r>
      <w:r w:rsidR="0024127C" w:rsidRPr="00D649FD">
        <w:rPr>
          <w:rFonts w:ascii="Arial" w:hAnsi="Arial" w:cs="Helvetica"/>
          <w:szCs w:val="24"/>
          <w:lang w:val="es-ES_tradnl"/>
        </w:rPr>
        <w:fldChar w:fldCharType="separate"/>
      </w:r>
      <w:r w:rsidR="0033708A" w:rsidRPr="00D649FD">
        <w:rPr>
          <w:rFonts w:ascii="Arial" w:hAnsi="Arial" w:cs="Helvetica"/>
          <w:noProof/>
          <w:szCs w:val="24"/>
          <w:lang w:val="es-ES_tradnl"/>
        </w:rPr>
        <w:t>(</w:t>
      </w:r>
      <w:hyperlink w:anchor="_ENREF_2" w:tooltip="Dallemagne, en prensa #979" w:history="1">
        <w:r w:rsidR="0033708A" w:rsidRPr="00D649FD">
          <w:rPr>
            <w:rFonts w:ascii="Arial" w:hAnsi="Arial" w:cs="Helvetica"/>
            <w:noProof/>
            <w:szCs w:val="24"/>
            <w:lang w:val="es-ES_tradnl"/>
          </w:rPr>
          <w:t>Dallemagne, en prensa</w:t>
        </w:r>
      </w:hyperlink>
      <w:r w:rsidR="0033708A" w:rsidRPr="00D649FD">
        <w:rPr>
          <w:rFonts w:ascii="Arial" w:hAnsi="Arial" w:cs="Helvetica"/>
          <w:noProof/>
          <w:szCs w:val="24"/>
          <w:lang w:val="es-ES_tradnl"/>
        </w:rPr>
        <w:t xml:space="preserve">, </w:t>
      </w:r>
      <w:hyperlink w:anchor="_ENREF_3" w:tooltip="Echevarría Vecino, 2012 #930" w:history="1">
        <w:r w:rsidR="0033708A" w:rsidRPr="00D649FD">
          <w:rPr>
            <w:rFonts w:ascii="Arial" w:hAnsi="Arial" w:cs="Helvetica"/>
            <w:noProof/>
            <w:szCs w:val="24"/>
            <w:lang w:val="es-ES_tradnl"/>
          </w:rPr>
          <w:t>Echevarría Vecino, 2012</w:t>
        </w:r>
      </w:hyperlink>
      <w:r w:rsidR="0033708A" w:rsidRPr="00D649FD">
        <w:rPr>
          <w:rFonts w:ascii="Arial" w:hAnsi="Arial" w:cs="Helvetica"/>
          <w:noProof/>
          <w:szCs w:val="24"/>
          <w:lang w:val="es-ES_tradnl"/>
        </w:rPr>
        <w:t xml:space="preserve">, </w:t>
      </w:r>
      <w:hyperlink w:anchor="_ENREF_4" w:tooltip="Espiritu, 2001 #576" w:history="1">
        <w:r w:rsidR="0033708A" w:rsidRPr="00D649FD">
          <w:rPr>
            <w:rFonts w:ascii="Arial" w:hAnsi="Arial" w:cs="Helvetica"/>
            <w:noProof/>
            <w:szCs w:val="24"/>
            <w:lang w:val="es-ES_tradnl"/>
          </w:rPr>
          <w:t>Espiritu, 2001</w:t>
        </w:r>
      </w:hyperlink>
      <w:r w:rsidR="0033708A" w:rsidRPr="00D649FD">
        <w:rPr>
          <w:rFonts w:ascii="Arial" w:hAnsi="Arial" w:cs="Helvetica"/>
          <w:noProof/>
          <w:szCs w:val="24"/>
          <w:lang w:val="es-ES_tradnl"/>
        </w:rPr>
        <w:t xml:space="preserve">, </w:t>
      </w:r>
      <w:hyperlink w:anchor="_ENREF_6" w:tooltip="Gregorio Gil, 2012 #625" w:history="1">
        <w:r w:rsidR="0033708A" w:rsidRPr="00D649FD">
          <w:rPr>
            <w:rFonts w:ascii="Arial" w:hAnsi="Arial" w:cs="Helvetica"/>
            <w:noProof/>
            <w:szCs w:val="24"/>
            <w:lang w:val="es-ES_tradnl"/>
          </w:rPr>
          <w:t>Gregorio Gil and Gonzálvez, 2012</w:t>
        </w:r>
      </w:hyperlink>
      <w:r w:rsidR="0033708A" w:rsidRPr="00D649FD">
        <w:rPr>
          <w:rFonts w:ascii="Arial" w:hAnsi="Arial" w:cs="Helvetica"/>
          <w:noProof/>
          <w:szCs w:val="24"/>
          <w:lang w:val="es-ES_tradnl"/>
        </w:rPr>
        <w:t>)</w:t>
      </w:r>
      <w:r w:rsidR="0024127C" w:rsidRPr="00D649FD">
        <w:rPr>
          <w:rFonts w:ascii="Arial" w:hAnsi="Arial" w:cs="Helvetica"/>
          <w:szCs w:val="24"/>
          <w:lang w:val="es-ES_tradnl"/>
        </w:rPr>
        <w:fldChar w:fldCharType="end"/>
      </w:r>
      <w:r w:rsidR="00137D11" w:rsidRPr="00D649FD">
        <w:rPr>
          <w:rFonts w:ascii="Arial" w:hAnsi="Arial" w:cs="Helvetica"/>
          <w:szCs w:val="24"/>
          <w:lang w:val="es-ES_tradnl"/>
        </w:rPr>
        <w:t xml:space="preserve">. </w:t>
      </w:r>
      <w:r w:rsidR="00DA18D0" w:rsidRPr="00D649FD">
        <w:rPr>
          <w:rFonts w:ascii="Arial" w:hAnsi="Arial" w:cs="Helvetica"/>
          <w:szCs w:val="24"/>
          <w:lang w:val="es-ES_tradnl"/>
        </w:rPr>
        <w:t>L</w:t>
      </w:r>
      <w:r w:rsidR="00137D11" w:rsidRPr="00D649FD">
        <w:rPr>
          <w:rFonts w:ascii="Arial" w:hAnsi="Arial" w:cs="Helvetica"/>
          <w:szCs w:val="24"/>
          <w:lang w:val="es-ES_tradnl"/>
        </w:rPr>
        <w:t>a perspectiva de género en los estudios migratorios fue la cuna para u</w:t>
      </w:r>
      <w:r w:rsidR="00DA18D0" w:rsidRPr="00D649FD">
        <w:rPr>
          <w:rFonts w:ascii="Arial" w:hAnsi="Arial" w:cs="Helvetica"/>
          <w:szCs w:val="24"/>
          <w:lang w:val="es-ES_tradnl"/>
        </w:rPr>
        <w:t xml:space="preserve">na gran fuente conceptual, como el </w:t>
      </w:r>
      <w:r w:rsidR="00137D11" w:rsidRPr="00D649FD">
        <w:rPr>
          <w:rFonts w:ascii="Arial" w:hAnsi="Arial" w:cs="Helvetica"/>
          <w:szCs w:val="24"/>
          <w:lang w:val="es-ES_tradnl"/>
        </w:rPr>
        <w:t xml:space="preserve">de las </w:t>
      </w:r>
      <w:r w:rsidR="00192635" w:rsidRPr="00D649FD">
        <w:rPr>
          <w:rFonts w:ascii="Arial" w:hAnsi="Arial" w:cs="Helvetica"/>
          <w:szCs w:val="24"/>
          <w:lang w:val="es-ES_tradnl"/>
        </w:rPr>
        <w:t>“</w:t>
      </w:r>
      <w:r w:rsidR="00137D11" w:rsidRPr="00D649FD">
        <w:rPr>
          <w:rFonts w:ascii="Arial" w:hAnsi="Arial" w:cs="Helvetica"/>
          <w:szCs w:val="24"/>
          <w:lang w:val="es-ES_tradnl"/>
        </w:rPr>
        <w:t>cadenas globales de cuidado</w:t>
      </w:r>
      <w:r w:rsidR="00192635" w:rsidRPr="00D649FD">
        <w:rPr>
          <w:rFonts w:ascii="Arial" w:hAnsi="Arial" w:cs="Helvetica"/>
          <w:szCs w:val="24"/>
          <w:lang w:val="es-ES_tradnl"/>
        </w:rPr>
        <w:t>”</w:t>
      </w:r>
      <w:r w:rsidR="00DA18D0" w:rsidRPr="00D649FD">
        <w:rPr>
          <w:rFonts w:ascii="Arial" w:hAnsi="Arial" w:cs="Helvetica"/>
          <w:szCs w:val="24"/>
          <w:lang w:val="es-ES_tradnl"/>
        </w:rPr>
        <w:t xml:space="preserve"> que llevó</w:t>
      </w:r>
      <w:r w:rsidR="00137D11" w:rsidRPr="00D649FD">
        <w:rPr>
          <w:rFonts w:ascii="Arial" w:hAnsi="Arial" w:cs="Helvetica"/>
          <w:szCs w:val="24"/>
          <w:lang w:val="es-ES_tradnl"/>
        </w:rPr>
        <w:t xml:space="preserve"> a la luz la articulación </w:t>
      </w:r>
      <w:r w:rsidR="00DA18D0" w:rsidRPr="00D649FD">
        <w:rPr>
          <w:rFonts w:ascii="Arial" w:hAnsi="Arial" w:cs="Helvetica"/>
          <w:szCs w:val="24"/>
          <w:lang w:val="es-ES_tradnl"/>
        </w:rPr>
        <w:t>entre</w:t>
      </w:r>
      <w:r w:rsidR="00137D11" w:rsidRPr="00D649FD">
        <w:rPr>
          <w:rFonts w:ascii="Arial" w:hAnsi="Arial" w:cs="Helvetica"/>
          <w:szCs w:val="24"/>
          <w:lang w:val="es-ES_tradnl"/>
        </w:rPr>
        <w:t xml:space="preserve"> varias desigualdades globales basadas en la clase, la raza, la etnicidad y el género </w:t>
      </w:r>
      <w:r w:rsidR="00DC3B61" w:rsidRPr="00D649FD">
        <w:rPr>
          <w:rFonts w:ascii="Arial" w:hAnsi="Arial" w:cs="Helvetica"/>
          <w:szCs w:val="24"/>
          <w:lang w:val="es-ES_tradnl"/>
        </w:rPr>
        <w:fldChar w:fldCharType="begin"/>
      </w:r>
      <w:r w:rsidR="00DC3B61" w:rsidRPr="00D649FD">
        <w:rPr>
          <w:rFonts w:ascii="Arial" w:hAnsi="Arial" w:cs="Helvetica"/>
          <w:szCs w:val="24"/>
          <w:lang w:val="es-ES_tradnl"/>
        </w:rPr>
        <w:instrText xml:space="preserve"> ADDIN EN.CITE &lt;EndNote&gt;&lt;Cite&gt;&lt;Author&gt;Hochschild&lt;/Author&gt;&lt;Year&gt;2000&lt;/Year&gt;&lt;RecNum&gt;571&lt;/RecNum&gt;&lt;DisplayText&gt;(Hochschild, 2000)&lt;/DisplayText&gt;&lt;record&gt;&lt;rec-number&gt;571&lt;/rec-number&gt;&lt;foreign-keys&gt;&lt;key app="EN" db-id="swpetwax7s9pdeepzxpp05rgz5tw9pzzdp50"&gt;571&lt;/key&gt;&lt;/foreign-keys&gt;&lt;ref-type name="Journal Article"&gt;17&lt;/ref-type&gt;&lt;contributors&gt;&lt;authors&gt;&lt;author&gt;Hochschild, Arlie Russell&lt;/author&gt;&lt;/authors&gt;&lt;/contributors&gt;&lt;titles&gt;&lt;title&gt;The nanny chain&lt;/title&gt;&lt;secondary-title&gt;American Prospect&lt;/secondary-title&gt;&lt;/titles&gt;&lt;periodical&gt;&lt;full-title&gt;American Prospect&lt;/full-title&gt;&lt;/periodical&gt;&lt;pages&gt;32-36&lt;/pages&gt;&lt;volume&gt;11&lt;/volume&gt;&lt;number&gt;4&lt;/number&gt;&lt;dates&gt;&lt;year&gt;2000&lt;/year&gt;&lt;/dates&gt;&lt;isbn&gt;1049-7285&lt;/isbn&gt;&lt;urls&gt;&lt;/urls&gt;&lt;/record&gt;&lt;/Cite&gt;&lt;/EndNote&gt;</w:instrText>
      </w:r>
      <w:r w:rsidR="00DC3B61" w:rsidRPr="00D649FD">
        <w:rPr>
          <w:rFonts w:ascii="Arial" w:hAnsi="Arial" w:cs="Helvetica"/>
          <w:szCs w:val="24"/>
          <w:lang w:val="es-ES_tradnl"/>
        </w:rPr>
        <w:fldChar w:fldCharType="separate"/>
      </w:r>
      <w:r w:rsidR="00DC3B61" w:rsidRPr="00D649FD">
        <w:rPr>
          <w:rFonts w:ascii="Arial" w:hAnsi="Arial" w:cs="Helvetica"/>
          <w:noProof/>
          <w:szCs w:val="24"/>
          <w:lang w:val="es-ES_tradnl"/>
        </w:rPr>
        <w:t>(</w:t>
      </w:r>
      <w:hyperlink w:anchor="_ENREF_7" w:tooltip="Hochschild, 2000 #571" w:history="1">
        <w:r w:rsidR="0033708A" w:rsidRPr="00D649FD">
          <w:rPr>
            <w:rFonts w:ascii="Arial" w:hAnsi="Arial" w:cs="Helvetica"/>
            <w:noProof/>
            <w:szCs w:val="24"/>
            <w:lang w:val="es-ES_tradnl"/>
          </w:rPr>
          <w:t>Hochschild, 2000</w:t>
        </w:r>
      </w:hyperlink>
      <w:r w:rsidR="00DC3B61" w:rsidRPr="00D649FD">
        <w:rPr>
          <w:rFonts w:ascii="Arial" w:hAnsi="Arial" w:cs="Helvetica"/>
          <w:noProof/>
          <w:szCs w:val="24"/>
          <w:lang w:val="es-ES_tradnl"/>
        </w:rPr>
        <w:t>)</w:t>
      </w:r>
      <w:r w:rsidR="00DC3B61" w:rsidRPr="00D649FD">
        <w:rPr>
          <w:rFonts w:ascii="Arial" w:hAnsi="Arial" w:cs="Helvetica"/>
          <w:szCs w:val="24"/>
          <w:lang w:val="es-ES_tradnl"/>
        </w:rPr>
        <w:fldChar w:fldCharType="end"/>
      </w:r>
      <w:r w:rsidR="00137D11" w:rsidRPr="00D649FD">
        <w:rPr>
          <w:rFonts w:ascii="Arial" w:hAnsi="Arial" w:cs="Helvetica"/>
          <w:szCs w:val="24"/>
          <w:lang w:val="es-ES_tradnl"/>
        </w:rPr>
        <w:t xml:space="preserve">. Más recientemente, el concepto de “circulación del cuidado” </w:t>
      </w:r>
      <w:r w:rsidR="006878D6" w:rsidRPr="00D649FD">
        <w:rPr>
          <w:rFonts w:ascii="Arial" w:hAnsi="Arial" w:cs="Helvetica"/>
          <w:szCs w:val="24"/>
          <w:lang w:val="es-ES_tradnl"/>
        </w:rPr>
        <w:fldChar w:fldCharType="begin"/>
      </w:r>
      <w:r w:rsidR="006878D6" w:rsidRPr="00D649FD">
        <w:rPr>
          <w:rFonts w:ascii="Arial" w:hAnsi="Arial" w:cs="Helvetica"/>
          <w:szCs w:val="24"/>
          <w:lang w:val="es-ES_tradnl"/>
        </w:rPr>
        <w:instrText xml:space="preserve"> ADDIN EN.CITE &lt;EndNote&gt;&lt;Cite&gt;&lt;Author&gt;Baldassar&lt;/Author&gt;&lt;Year&gt;2014&lt;/Year&gt;&lt;RecNum&gt;189&lt;/RecNum&gt;&lt;DisplayText&gt;(Baldassar and Merla, 2014)&lt;/DisplayText&gt;&lt;record&gt;&lt;rec-number&gt;189&lt;/rec-number&gt;&lt;foreign-keys&gt;&lt;key app="EN" db-id="swpetwax7s9pdeepzxpp05rgz5tw9pzzdp50"&gt;189&lt;/key&gt;&lt;/foreign-keys&gt;&lt;ref-type name="Edited Book"&gt;28&lt;/ref-type&gt;&lt;contributors&gt;&lt;authors&gt;&lt;author&gt;Baldassar, Loretta&lt;/author&gt;&lt;author&gt;Merla, Laura&lt;/author&gt;&lt;/authors&gt;&lt;/contributors&gt;&lt;titles&gt;&lt;title&gt;Transnational families, migration and the circulation of care: understanding mobility and absence in family life&lt;/title&gt;&lt;secondary-title&gt;Research on Transnationalism Series&lt;/secondary-title&gt;&lt;/titles&gt;&lt;dates&gt;&lt;year&gt;2014&lt;/year&gt;&lt;/dates&gt;&lt;pub-location&gt;London&lt;/pub-location&gt;&lt;publisher&gt;Routledge.&lt;/publisher&gt;&lt;urls&gt;&lt;/urls&gt;&lt;/record&gt;&lt;/Cite&gt;&lt;/EndNote&gt;</w:instrText>
      </w:r>
      <w:r w:rsidR="006878D6" w:rsidRPr="00D649FD">
        <w:rPr>
          <w:rFonts w:ascii="Arial" w:hAnsi="Arial" w:cs="Helvetica"/>
          <w:szCs w:val="24"/>
          <w:lang w:val="es-ES_tradnl"/>
        </w:rPr>
        <w:fldChar w:fldCharType="separate"/>
      </w:r>
      <w:r w:rsidR="006878D6" w:rsidRPr="00D649FD">
        <w:rPr>
          <w:rFonts w:ascii="Arial" w:hAnsi="Arial" w:cs="Helvetica"/>
          <w:noProof/>
          <w:szCs w:val="24"/>
          <w:lang w:val="es-ES_tradnl"/>
        </w:rPr>
        <w:t>(</w:t>
      </w:r>
      <w:hyperlink w:anchor="_ENREF_1" w:tooltip="Baldassar, 2014 #189" w:history="1">
        <w:r w:rsidR="0033708A" w:rsidRPr="00D649FD">
          <w:rPr>
            <w:rFonts w:ascii="Arial" w:hAnsi="Arial" w:cs="Helvetica"/>
            <w:noProof/>
            <w:szCs w:val="24"/>
            <w:lang w:val="es-ES_tradnl"/>
          </w:rPr>
          <w:t>Baldassar and Merla, 2014</w:t>
        </w:r>
      </w:hyperlink>
      <w:r w:rsidR="006878D6" w:rsidRPr="00D649FD">
        <w:rPr>
          <w:rFonts w:ascii="Arial" w:hAnsi="Arial" w:cs="Helvetica"/>
          <w:noProof/>
          <w:szCs w:val="24"/>
          <w:lang w:val="es-ES_tradnl"/>
        </w:rPr>
        <w:t>)</w:t>
      </w:r>
      <w:r w:rsidR="006878D6" w:rsidRPr="00D649FD">
        <w:rPr>
          <w:rFonts w:ascii="Arial" w:hAnsi="Arial" w:cs="Helvetica"/>
          <w:szCs w:val="24"/>
          <w:lang w:val="es-ES_tradnl"/>
        </w:rPr>
        <w:fldChar w:fldCharType="end"/>
      </w:r>
      <w:r w:rsidR="00DA18D0" w:rsidRPr="00D649FD">
        <w:rPr>
          <w:rFonts w:ascii="Arial" w:hAnsi="Arial" w:cs="Helvetica"/>
          <w:szCs w:val="24"/>
          <w:lang w:val="es-ES_tradnl"/>
        </w:rPr>
        <w:t xml:space="preserve"> propone un análisis más profundo de</w:t>
      </w:r>
      <w:r w:rsidR="00137D11" w:rsidRPr="00D649FD">
        <w:rPr>
          <w:rFonts w:ascii="Arial" w:hAnsi="Arial" w:cs="Helvetica"/>
          <w:szCs w:val="24"/>
          <w:lang w:val="es-ES_tradnl"/>
        </w:rPr>
        <w:t xml:space="preserve"> los complejos reajustes que conlleva la migración en los hogares transnacionales. </w:t>
      </w:r>
    </w:p>
    <w:p w:rsidR="00137D11" w:rsidRPr="00D649FD" w:rsidRDefault="00137D11" w:rsidP="00137D1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Arial" w:hAnsi="Arial" w:cs="Helvetica"/>
          <w:szCs w:val="24"/>
          <w:lang w:val="es-ES_tradnl"/>
        </w:rPr>
      </w:pPr>
    </w:p>
    <w:p w:rsidR="00DC3B61" w:rsidRPr="00D649FD" w:rsidRDefault="00137D11" w:rsidP="00137D11">
      <w:pPr>
        <w:rPr>
          <w:rFonts w:ascii="Arial" w:hAnsi="Arial" w:cs="Helvetica"/>
          <w:szCs w:val="24"/>
          <w:lang w:val="es-ES_tradnl"/>
        </w:rPr>
      </w:pPr>
      <w:r w:rsidRPr="00D649FD">
        <w:rPr>
          <w:rFonts w:ascii="Arial" w:hAnsi="Arial" w:cs="Helvetica"/>
          <w:szCs w:val="24"/>
          <w:lang w:val="es-ES_tradnl"/>
        </w:rPr>
        <w:t xml:space="preserve">En definitiva, dichas investigaciones demostraron que la articulación entre género y migración enmarca procesos complejos y múltiples y que su estudio permite profundizar el análisis de la desigualdades globales en nuestras sociedades. </w:t>
      </w:r>
    </w:p>
    <w:p w:rsidR="00DC3B61" w:rsidRPr="00D649FD" w:rsidRDefault="00DC3B61" w:rsidP="00137D11">
      <w:pPr>
        <w:rPr>
          <w:rFonts w:ascii="Arial" w:hAnsi="Arial" w:cs="Helvetica"/>
          <w:szCs w:val="24"/>
          <w:lang w:val="es-ES_tradnl"/>
        </w:rPr>
      </w:pPr>
    </w:p>
    <w:p w:rsidR="0033708A" w:rsidRPr="00D649FD" w:rsidRDefault="00DC3B61" w:rsidP="0033708A">
      <w:pPr>
        <w:spacing w:after="0"/>
        <w:jc w:val="center"/>
        <w:rPr>
          <w:rFonts w:ascii="Arial" w:hAnsi="Arial"/>
          <w:i/>
          <w:noProof/>
          <w:lang w:val="es-ES_tradnl"/>
        </w:rPr>
      </w:pPr>
      <w:r w:rsidRPr="00D649FD">
        <w:rPr>
          <w:rFonts w:ascii="Arial" w:hAnsi="Arial"/>
          <w:lang w:val="es-ES_tradnl"/>
        </w:rPr>
        <w:fldChar w:fldCharType="begin"/>
      </w:r>
      <w:r w:rsidRPr="00D649FD">
        <w:rPr>
          <w:rFonts w:ascii="Arial" w:hAnsi="Arial"/>
          <w:lang w:val="es-ES_tradnl"/>
        </w:rPr>
        <w:instrText xml:space="preserve"> ADDIN EN.REFLIST </w:instrText>
      </w:r>
      <w:r w:rsidRPr="00D649FD">
        <w:rPr>
          <w:rFonts w:ascii="Arial" w:hAnsi="Arial"/>
          <w:lang w:val="es-ES_tradnl"/>
        </w:rPr>
        <w:fldChar w:fldCharType="separate"/>
      </w:r>
      <w:r w:rsidR="0033708A" w:rsidRPr="00D649FD">
        <w:rPr>
          <w:rFonts w:ascii="Arial" w:hAnsi="Arial"/>
          <w:i/>
          <w:noProof/>
          <w:lang w:val="es-ES_tradnl"/>
        </w:rPr>
        <w:t>Bibliography</w:t>
      </w:r>
    </w:p>
    <w:p w:rsidR="0033708A" w:rsidRPr="00D649FD" w:rsidRDefault="0033708A" w:rsidP="0033708A">
      <w:pPr>
        <w:spacing w:after="0"/>
        <w:jc w:val="center"/>
        <w:rPr>
          <w:rFonts w:ascii="Arial" w:hAnsi="Arial"/>
          <w:i/>
          <w:noProof/>
          <w:lang w:val="es-ES_tradnl"/>
        </w:rPr>
      </w:pPr>
    </w:p>
    <w:p w:rsidR="0033708A" w:rsidRPr="00D649FD" w:rsidRDefault="0033708A" w:rsidP="0033708A">
      <w:pPr>
        <w:spacing w:after="0" w:line="240" w:lineRule="auto"/>
        <w:ind w:left="720" w:hanging="720"/>
        <w:rPr>
          <w:rFonts w:ascii="Arial" w:hAnsi="Arial"/>
          <w:noProof/>
          <w:lang w:val="es-ES_tradnl"/>
        </w:rPr>
      </w:pPr>
      <w:bookmarkStart w:id="0" w:name="_ENREF_1"/>
      <w:r w:rsidRPr="00D649FD">
        <w:rPr>
          <w:rFonts w:ascii="Arial" w:hAnsi="Arial"/>
          <w:noProof/>
          <w:lang w:val="es-ES_tradnl"/>
        </w:rPr>
        <w:t xml:space="preserve">BALDASSAR, L. &amp; MERLA, L. (eds.) 2014. </w:t>
      </w:r>
      <w:r w:rsidRPr="00D649FD">
        <w:rPr>
          <w:rFonts w:ascii="Arial" w:hAnsi="Arial"/>
          <w:i/>
          <w:noProof/>
          <w:lang w:val="es-ES_tradnl"/>
        </w:rPr>
        <w:t xml:space="preserve">Transnational families, migration and the circulation of care: understanding mobility and absence in family life, </w:t>
      </w:r>
      <w:r w:rsidRPr="00D649FD">
        <w:rPr>
          <w:rFonts w:ascii="Arial" w:hAnsi="Arial"/>
          <w:noProof/>
          <w:lang w:val="es-ES_tradnl"/>
        </w:rPr>
        <w:t>London: Routledge.</w:t>
      </w:r>
      <w:bookmarkEnd w:id="0"/>
    </w:p>
    <w:p w:rsidR="0033708A" w:rsidRPr="00D649FD" w:rsidRDefault="0033708A" w:rsidP="0033708A">
      <w:pPr>
        <w:spacing w:after="0" w:line="240" w:lineRule="auto"/>
        <w:ind w:left="720" w:hanging="720"/>
        <w:rPr>
          <w:rFonts w:ascii="Arial" w:hAnsi="Arial"/>
          <w:noProof/>
          <w:lang w:val="es-ES_tradnl"/>
        </w:rPr>
      </w:pPr>
      <w:bookmarkStart w:id="1" w:name="_ENREF_2"/>
      <w:r w:rsidRPr="00D649FD">
        <w:rPr>
          <w:rFonts w:ascii="Arial" w:hAnsi="Arial"/>
          <w:noProof/>
          <w:lang w:val="es-ES_tradnl"/>
        </w:rPr>
        <w:t xml:space="preserve">DALLEMAGNE, G. en prensa. The intimacies of power in transnational Andean families: making gender through Quito and Madrid. </w:t>
      </w:r>
      <w:r w:rsidRPr="00D649FD">
        <w:rPr>
          <w:rFonts w:ascii="Arial" w:hAnsi="Arial"/>
          <w:i/>
          <w:noProof/>
          <w:lang w:val="es-ES_tradnl"/>
        </w:rPr>
        <w:t>In:</w:t>
      </w:r>
      <w:r w:rsidRPr="00D649FD">
        <w:rPr>
          <w:rFonts w:ascii="Arial" w:hAnsi="Arial"/>
          <w:noProof/>
          <w:lang w:val="es-ES_tradnl"/>
        </w:rPr>
        <w:t xml:space="preserve"> CRESPI, I., MEDA, S. G. &amp; MERLA, L. (eds.) </w:t>
      </w:r>
      <w:r w:rsidRPr="00D649FD">
        <w:rPr>
          <w:rFonts w:ascii="Arial" w:hAnsi="Arial"/>
          <w:i/>
          <w:noProof/>
          <w:lang w:val="es-ES_tradnl"/>
        </w:rPr>
        <w:t>Multi-ethnic and transnational families in Europe. Gender and generations.</w:t>
      </w:r>
      <w:r w:rsidRPr="00D649FD">
        <w:rPr>
          <w:rFonts w:ascii="Arial" w:hAnsi="Arial"/>
          <w:noProof/>
          <w:lang w:val="es-ES_tradnl"/>
        </w:rPr>
        <w:t xml:space="preserve"> London: Palgrave Macmillan.</w:t>
      </w:r>
      <w:bookmarkEnd w:id="1"/>
    </w:p>
    <w:p w:rsidR="0033708A" w:rsidRPr="00D649FD" w:rsidRDefault="0033708A" w:rsidP="0033708A">
      <w:pPr>
        <w:spacing w:after="0" w:line="240" w:lineRule="auto"/>
        <w:ind w:left="720" w:hanging="720"/>
        <w:rPr>
          <w:rFonts w:ascii="Arial" w:hAnsi="Arial"/>
          <w:noProof/>
          <w:lang w:val="es-ES_tradnl"/>
        </w:rPr>
      </w:pPr>
      <w:bookmarkStart w:id="2" w:name="_ENREF_3"/>
      <w:r w:rsidRPr="00D649FD">
        <w:rPr>
          <w:rFonts w:ascii="Arial" w:hAnsi="Arial"/>
          <w:noProof/>
          <w:lang w:val="es-ES_tradnl"/>
        </w:rPr>
        <w:t xml:space="preserve">ECHEVARRÍA VECINO, L. 2012. Gender and Conflict within Migrant Families: A Case Study of Mothers and Daughters of Moroccan Origin in Madrid. </w:t>
      </w:r>
      <w:r w:rsidRPr="00D649FD">
        <w:rPr>
          <w:rFonts w:ascii="Arial" w:hAnsi="Arial"/>
          <w:i/>
          <w:noProof/>
          <w:lang w:val="es-ES_tradnl"/>
        </w:rPr>
        <w:t>Refugee Survey Quarterly,</w:t>
      </w:r>
      <w:r w:rsidRPr="00D649FD">
        <w:rPr>
          <w:rFonts w:ascii="Arial" w:hAnsi="Arial"/>
          <w:noProof/>
          <w:lang w:val="es-ES_tradnl"/>
        </w:rPr>
        <w:t xml:space="preserve"> 31</w:t>
      </w:r>
      <w:r w:rsidRPr="00D649FD">
        <w:rPr>
          <w:rFonts w:ascii="Arial" w:hAnsi="Arial"/>
          <w:b/>
          <w:noProof/>
          <w:lang w:val="es-ES_tradnl"/>
        </w:rPr>
        <w:t>,</w:t>
      </w:r>
      <w:r w:rsidRPr="00D649FD">
        <w:rPr>
          <w:rFonts w:ascii="Arial" w:hAnsi="Arial"/>
          <w:noProof/>
          <w:lang w:val="es-ES_tradnl"/>
        </w:rPr>
        <w:t xml:space="preserve"> 137-160.</w:t>
      </w:r>
      <w:bookmarkEnd w:id="2"/>
    </w:p>
    <w:p w:rsidR="0033708A" w:rsidRPr="00D649FD" w:rsidRDefault="0033708A" w:rsidP="0033708A">
      <w:pPr>
        <w:spacing w:after="0" w:line="240" w:lineRule="auto"/>
        <w:ind w:left="720" w:hanging="720"/>
        <w:rPr>
          <w:rFonts w:ascii="Arial" w:hAnsi="Arial"/>
          <w:noProof/>
          <w:lang w:val="es-ES_tradnl"/>
        </w:rPr>
      </w:pPr>
      <w:bookmarkStart w:id="3" w:name="_ENREF_4"/>
      <w:r w:rsidRPr="00D649FD">
        <w:rPr>
          <w:rFonts w:ascii="Arial" w:hAnsi="Arial"/>
          <w:noProof/>
          <w:lang w:val="es-ES_tradnl"/>
        </w:rPr>
        <w:t xml:space="preserve">ESPIRITU, Y. L. 2001. " We Don't Sleep Around Like White Girls Do": Family, Culture, and Gender in Filipina American Lives. </w:t>
      </w:r>
      <w:r w:rsidRPr="00D649FD">
        <w:rPr>
          <w:rFonts w:ascii="Arial" w:hAnsi="Arial"/>
          <w:i/>
          <w:noProof/>
          <w:lang w:val="es-ES_tradnl"/>
        </w:rPr>
        <w:t>Signs,</w:t>
      </w:r>
      <w:r w:rsidRPr="00D649FD">
        <w:rPr>
          <w:rFonts w:ascii="Arial" w:hAnsi="Arial"/>
          <w:noProof/>
          <w:lang w:val="es-ES_tradnl"/>
        </w:rPr>
        <w:t xml:space="preserve"> 26 (2)</w:t>
      </w:r>
      <w:r w:rsidRPr="00D649FD">
        <w:rPr>
          <w:rFonts w:ascii="Arial" w:hAnsi="Arial"/>
          <w:b/>
          <w:noProof/>
          <w:lang w:val="es-ES_tradnl"/>
        </w:rPr>
        <w:t>,</w:t>
      </w:r>
      <w:r w:rsidRPr="00D649FD">
        <w:rPr>
          <w:rFonts w:ascii="Arial" w:hAnsi="Arial"/>
          <w:noProof/>
          <w:lang w:val="es-ES_tradnl"/>
        </w:rPr>
        <w:t xml:space="preserve"> 415-440.</w:t>
      </w:r>
      <w:bookmarkEnd w:id="3"/>
    </w:p>
    <w:p w:rsidR="0033708A" w:rsidRPr="00D649FD" w:rsidRDefault="0033708A" w:rsidP="0033708A">
      <w:pPr>
        <w:spacing w:after="0" w:line="240" w:lineRule="auto"/>
        <w:ind w:left="720" w:hanging="720"/>
        <w:rPr>
          <w:rFonts w:ascii="Arial" w:hAnsi="Arial"/>
          <w:noProof/>
          <w:lang w:val="es-ES_tradnl"/>
        </w:rPr>
      </w:pPr>
      <w:bookmarkStart w:id="4" w:name="_ENREF_5"/>
      <w:r w:rsidRPr="00D649FD">
        <w:rPr>
          <w:rFonts w:ascii="Arial" w:hAnsi="Arial"/>
          <w:noProof/>
          <w:lang w:val="es-ES_tradnl"/>
        </w:rPr>
        <w:t xml:space="preserve">GREGORIO GIL, C. 1996. </w:t>
      </w:r>
      <w:r w:rsidRPr="00D649FD">
        <w:rPr>
          <w:rFonts w:ascii="Arial" w:hAnsi="Arial"/>
          <w:i/>
          <w:noProof/>
          <w:lang w:val="es-ES_tradnl"/>
        </w:rPr>
        <w:t>Sistemas de género y mígración internacional: la emigración dominicana a la Comunidad de Madrid.</w:t>
      </w:r>
      <w:r w:rsidRPr="00D649FD">
        <w:rPr>
          <w:rFonts w:ascii="Arial" w:hAnsi="Arial"/>
          <w:noProof/>
          <w:lang w:val="es-ES_tradnl"/>
        </w:rPr>
        <w:t xml:space="preserve"> Tesis doctoral, Universidad Autónoma de Madrid.</w:t>
      </w:r>
      <w:bookmarkEnd w:id="4"/>
    </w:p>
    <w:p w:rsidR="0033708A" w:rsidRPr="00D649FD" w:rsidRDefault="0033708A" w:rsidP="0033708A">
      <w:pPr>
        <w:spacing w:after="0" w:line="240" w:lineRule="auto"/>
        <w:ind w:left="720" w:hanging="720"/>
        <w:rPr>
          <w:rFonts w:ascii="Arial" w:hAnsi="Arial"/>
          <w:noProof/>
          <w:lang w:val="es-ES_tradnl"/>
        </w:rPr>
      </w:pPr>
      <w:bookmarkStart w:id="5" w:name="_ENREF_6"/>
      <w:r w:rsidRPr="00D649FD">
        <w:rPr>
          <w:rFonts w:ascii="Arial" w:hAnsi="Arial"/>
          <w:noProof/>
          <w:lang w:val="es-ES_tradnl"/>
        </w:rPr>
        <w:t xml:space="preserve">GREGORIO GIL, C. &amp; GONZÁLVEZ, H. 2012. Las articulaciones entre género y parentesco en el contexto migratorio: más allá de la maternidad transnacional. </w:t>
      </w:r>
      <w:r w:rsidRPr="00D649FD">
        <w:rPr>
          <w:rFonts w:ascii="Arial" w:hAnsi="Arial"/>
          <w:i/>
          <w:noProof/>
          <w:lang w:val="es-ES_tradnl"/>
        </w:rPr>
        <w:t>Ankulegi,</w:t>
      </w:r>
      <w:r w:rsidRPr="00D649FD">
        <w:rPr>
          <w:rFonts w:ascii="Arial" w:hAnsi="Arial"/>
          <w:noProof/>
          <w:lang w:val="es-ES_tradnl"/>
        </w:rPr>
        <w:t xml:space="preserve"> 16</w:t>
      </w:r>
      <w:r w:rsidRPr="00D649FD">
        <w:rPr>
          <w:rFonts w:ascii="Arial" w:hAnsi="Arial"/>
          <w:b/>
          <w:noProof/>
          <w:lang w:val="es-ES_tradnl"/>
        </w:rPr>
        <w:t>,</w:t>
      </w:r>
      <w:r w:rsidRPr="00D649FD">
        <w:rPr>
          <w:rFonts w:ascii="Arial" w:hAnsi="Arial"/>
          <w:noProof/>
          <w:lang w:val="es-ES_tradnl"/>
        </w:rPr>
        <w:t xml:space="preserve"> 43-57.</w:t>
      </w:r>
      <w:bookmarkEnd w:id="5"/>
    </w:p>
    <w:p w:rsidR="0033708A" w:rsidRPr="00D649FD" w:rsidRDefault="0033708A" w:rsidP="0033708A">
      <w:pPr>
        <w:spacing w:after="0" w:line="240" w:lineRule="auto"/>
        <w:ind w:left="720" w:hanging="720"/>
        <w:rPr>
          <w:rFonts w:ascii="Arial" w:hAnsi="Arial"/>
          <w:noProof/>
          <w:lang w:val="es-ES_tradnl"/>
        </w:rPr>
      </w:pPr>
      <w:bookmarkStart w:id="6" w:name="_ENREF_7"/>
      <w:r w:rsidRPr="00D649FD">
        <w:rPr>
          <w:rFonts w:ascii="Arial" w:hAnsi="Arial"/>
          <w:noProof/>
          <w:lang w:val="es-ES_tradnl"/>
        </w:rPr>
        <w:t xml:space="preserve">HOCHSCHILD, A. R. 2000. The nanny chain. </w:t>
      </w:r>
      <w:r w:rsidRPr="00D649FD">
        <w:rPr>
          <w:rFonts w:ascii="Arial" w:hAnsi="Arial"/>
          <w:i/>
          <w:noProof/>
          <w:lang w:val="es-ES_tradnl"/>
        </w:rPr>
        <w:t>American Prospect,</w:t>
      </w:r>
      <w:r w:rsidRPr="00D649FD">
        <w:rPr>
          <w:rFonts w:ascii="Arial" w:hAnsi="Arial"/>
          <w:noProof/>
          <w:lang w:val="es-ES_tradnl"/>
        </w:rPr>
        <w:t xml:space="preserve"> 11</w:t>
      </w:r>
      <w:r w:rsidRPr="00D649FD">
        <w:rPr>
          <w:rFonts w:ascii="Arial" w:hAnsi="Arial"/>
          <w:b/>
          <w:noProof/>
          <w:lang w:val="es-ES_tradnl"/>
        </w:rPr>
        <w:t>,</w:t>
      </w:r>
      <w:r w:rsidRPr="00D649FD">
        <w:rPr>
          <w:rFonts w:ascii="Arial" w:hAnsi="Arial"/>
          <w:noProof/>
          <w:lang w:val="es-ES_tradnl"/>
        </w:rPr>
        <w:t xml:space="preserve"> 32-36.</w:t>
      </w:r>
      <w:bookmarkEnd w:id="6"/>
    </w:p>
    <w:p w:rsidR="0033708A" w:rsidRPr="00D649FD" w:rsidRDefault="0033708A" w:rsidP="0033708A">
      <w:pPr>
        <w:spacing w:after="0" w:line="240" w:lineRule="auto"/>
        <w:ind w:left="720" w:hanging="720"/>
        <w:rPr>
          <w:rFonts w:ascii="Arial" w:hAnsi="Arial"/>
          <w:noProof/>
          <w:lang w:val="es-ES_tradnl"/>
        </w:rPr>
      </w:pPr>
      <w:bookmarkStart w:id="7" w:name="_ENREF_8"/>
      <w:r w:rsidRPr="00D649FD">
        <w:rPr>
          <w:rFonts w:ascii="Arial" w:hAnsi="Arial"/>
          <w:noProof/>
          <w:lang w:val="es-ES_tradnl"/>
        </w:rPr>
        <w:t xml:space="preserve">MAHLER, S. J. &amp; PESSAR, P. R. 2006. Gender matters: Ethnographers bring gender from the periphery toward the core of migration studies. </w:t>
      </w:r>
      <w:r w:rsidRPr="00D649FD">
        <w:rPr>
          <w:rFonts w:ascii="Arial" w:hAnsi="Arial"/>
          <w:i/>
          <w:noProof/>
          <w:lang w:val="es-ES_tradnl"/>
        </w:rPr>
        <w:t>International Migration Review,</w:t>
      </w:r>
      <w:r w:rsidRPr="00D649FD">
        <w:rPr>
          <w:rFonts w:ascii="Arial" w:hAnsi="Arial"/>
          <w:noProof/>
          <w:lang w:val="es-ES_tradnl"/>
        </w:rPr>
        <w:t xml:space="preserve"> 40</w:t>
      </w:r>
      <w:r w:rsidRPr="00D649FD">
        <w:rPr>
          <w:rFonts w:ascii="Arial" w:hAnsi="Arial"/>
          <w:b/>
          <w:noProof/>
          <w:lang w:val="es-ES_tradnl"/>
        </w:rPr>
        <w:t>,</w:t>
      </w:r>
      <w:r w:rsidRPr="00D649FD">
        <w:rPr>
          <w:rFonts w:ascii="Arial" w:hAnsi="Arial"/>
          <w:noProof/>
          <w:lang w:val="es-ES_tradnl"/>
        </w:rPr>
        <w:t xml:space="preserve"> 27-63.</w:t>
      </w:r>
      <w:bookmarkEnd w:id="7"/>
    </w:p>
    <w:p w:rsidR="0033708A" w:rsidRPr="00D649FD" w:rsidRDefault="0033708A" w:rsidP="0033708A">
      <w:pPr>
        <w:spacing w:after="0" w:line="240" w:lineRule="auto"/>
        <w:ind w:left="720" w:hanging="720"/>
        <w:rPr>
          <w:rFonts w:ascii="Arial" w:hAnsi="Arial"/>
          <w:noProof/>
          <w:lang w:val="es-ES_tradnl"/>
        </w:rPr>
      </w:pPr>
      <w:bookmarkStart w:id="8" w:name="_ENREF_9"/>
      <w:r w:rsidRPr="00D649FD">
        <w:rPr>
          <w:rFonts w:ascii="Arial" w:hAnsi="Arial"/>
          <w:noProof/>
          <w:lang w:val="es-ES_tradnl"/>
        </w:rPr>
        <w:t xml:space="preserve">OSO CASAS, L. 2000. L'immigration en Espagne des femmes chefs de famille. </w:t>
      </w:r>
      <w:r w:rsidRPr="00D649FD">
        <w:rPr>
          <w:rFonts w:ascii="Arial" w:hAnsi="Arial"/>
          <w:i/>
          <w:noProof/>
          <w:lang w:val="es-ES_tradnl"/>
        </w:rPr>
        <w:t>Les cahiers du CEDREF</w:t>
      </w:r>
      <w:r w:rsidRPr="00D649FD">
        <w:rPr>
          <w:rFonts w:ascii="Arial" w:hAnsi="Arial"/>
          <w:b/>
          <w:noProof/>
          <w:lang w:val="es-ES_tradnl"/>
        </w:rPr>
        <w:t>,</w:t>
      </w:r>
      <w:r w:rsidRPr="00D649FD">
        <w:rPr>
          <w:rFonts w:ascii="Arial" w:hAnsi="Arial"/>
          <w:noProof/>
          <w:lang w:val="es-ES_tradnl"/>
        </w:rPr>
        <w:t xml:space="preserve"> 89-140.</w:t>
      </w:r>
      <w:bookmarkEnd w:id="8"/>
    </w:p>
    <w:p w:rsidR="0033708A" w:rsidRPr="00D649FD" w:rsidRDefault="0033708A" w:rsidP="0033708A">
      <w:pPr>
        <w:spacing w:after="0" w:line="240" w:lineRule="auto"/>
        <w:ind w:left="720" w:hanging="720"/>
        <w:rPr>
          <w:rFonts w:ascii="Arial" w:hAnsi="Arial"/>
          <w:noProof/>
          <w:lang w:val="es-ES_tradnl"/>
        </w:rPr>
      </w:pPr>
      <w:bookmarkStart w:id="9" w:name="_ENREF_10"/>
      <w:r w:rsidRPr="00D649FD">
        <w:rPr>
          <w:rFonts w:ascii="Arial" w:hAnsi="Arial"/>
          <w:noProof/>
          <w:lang w:val="es-ES_tradnl"/>
        </w:rPr>
        <w:t xml:space="preserve">PARELLA RUBIO, S. 2012. Familia transnacional y redefinición de los roles de género: El caso de la migración boliviana en España. </w:t>
      </w:r>
      <w:r w:rsidRPr="00D649FD">
        <w:rPr>
          <w:rFonts w:ascii="Arial" w:hAnsi="Arial"/>
          <w:i/>
          <w:noProof/>
          <w:lang w:val="es-ES_tradnl"/>
        </w:rPr>
        <w:t>Papers. Revista de Sociologia,</w:t>
      </w:r>
      <w:r w:rsidRPr="00D649FD">
        <w:rPr>
          <w:rFonts w:ascii="Arial" w:hAnsi="Arial"/>
          <w:noProof/>
          <w:lang w:val="es-ES_tradnl"/>
        </w:rPr>
        <w:t xml:space="preserve"> 97</w:t>
      </w:r>
      <w:r w:rsidRPr="00D649FD">
        <w:rPr>
          <w:rFonts w:ascii="Arial" w:hAnsi="Arial"/>
          <w:b/>
          <w:noProof/>
          <w:lang w:val="es-ES_tradnl"/>
        </w:rPr>
        <w:t>,</w:t>
      </w:r>
      <w:r w:rsidRPr="00D649FD">
        <w:rPr>
          <w:rFonts w:ascii="Arial" w:hAnsi="Arial"/>
          <w:noProof/>
          <w:lang w:val="es-ES_tradnl"/>
        </w:rPr>
        <w:t xml:space="preserve"> 661-684.</w:t>
      </w:r>
      <w:bookmarkEnd w:id="9"/>
    </w:p>
    <w:p w:rsidR="0033708A" w:rsidRPr="00D649FD" w:rsidRDefault="0033708A" w:rsidP="0033708A">
      <w:pPr>
        <w:spacing w:after="0" w:line="240" w:lineRule="auto"/>
        <w:ind w:left="720" w:hanging="720"/>
        <w:rPr>
          <w:rFonts w:ascii="Arial" w:hAnsi="Arial"/>
          <w:noProof/>
          <w:lang w:val="es-ES_tradnl"/>
        </w:rPr>
      </w:pPr>
      <w:bookmarkStart w:id="10" w:name="_ENREF_11"/>
      <w:r w:rsidRPr="00D649FD">
        <w:rPr>
          <w:rFonts w:ascii="Arial" w:hAnsi="Arial"/>
          <w:noProof/>
          <w:lang w:val="es-ES_tradnl"/>
        </w:rPr>
        <w:t xml:space="preserve">PEDONE, C. 2008. “Varones aventureros” vs.“madres que abandonan”: reconstrucción de las relaciones familiares a partir de la migración ecuatoriana. </w:t>
      </w:r>
      <w:r w:rsidRPr="00D649FD">
        <w:rPr>
          <w:rFonts w:ascii="Arial" w:hAnsi="Arial"/>
          <w:i/>
          <w:noProof/>
          <w:lang w:val="es-ES_tradnl"/>
        </w:rPr>
        <w:t>REMHU. Revista Interdisciplinar da Mobilidade Humana,</w:t>
      </w:r>
      <w:r w:rsidRPr="00D649FD">
        <w:rPr>
          <w:rFonts w:ascii="Arial" w:hAnsi="Arial"/>
          <w:noProof/>
          <w:lang w:val="es-ES_tradnl"/>
        </w:rPr>
        <w:t xml:space="preserve"> 16 (30)</w:t>
      </w:r>
      <w:r w:rsidRPr="00D649FD">
        <w:rPr>
          <w:rFonts w:ascii="Arial" w:hAnsi="Arial"/>
          <w:b/>
          <w:noProof/>
          <w:lang w:val="es-ES_tradnl"/>
        </w:rPr>
        <w:t>,</w:t>
      </w:r>
      <w:r w:rsidRPr="00D649FD">
        <w:rPr>
          <w:rFonts w:ascii="Arial" w:hAnsi="Arial"/>
          <w:noProof/>
          <w:lang w:val="es-ES_tradnl"/>
        </w:rPr>
        <w:t xml:space="preserve"> 45-64.</w:t>
      </w:r>
      <w:bookmarkEnd w:id="10"/>
    </w:p>
    <w:p w:rsidR="0033708A" w:rsidRPr="00D649FD" w:rsidRDefault="0033708A" w:rsidP="0033708A">
      <w:pPr>
        <w:spacing w:after="0" w:line="240" w:lineRule="auto"/>
        <w:rPr>
          <w:rFonts w:ascii="Arial" w:hAnsi="Arial"/>
          <w:i/>
          <w:noProof/>
          <w:lang w:val="es-ES_tradnl"/>
        </w:rPr>
      </w:pPr>
    </w:p>
    <w:p w:rsidR="00E10704" w:rsidRPr="00D649FD" w:rsidRDefault="00DC3B61" w:rsidP="00137D11">
      <w:pPr>
        <w:rPr>
          <w:rFonts w:ascii="Arial" w:hAnsi="Arial"/>
          <w:lang w:val="es-ES_tradnl"/>
        </w:rPr>
      </w:pPr>
      <w:r w:rsidRPr="00D649FD">
        <w:rPr>
          <w:rFonts w:ascii="Arial" w:hAnsi="Arial"/>
          <w:lang w:val="es-ES_tradnl"/>
        </w:rPr>
        <w:fldChar w:fldCharType="end"/>
      </w:r>
    </w:p>
    <w:sectPr w:rsidR="00E10704" w:rsidRPr="00D649FD" w:rsidSect="00031C7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efaultTabStop w:val="720"/>
  <w:characterSpacingControl w:val="doNotCompress"/>
  <w:compat/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Harvard&lt;/Style&gt;&lt;LeftDelim&gt;{&lt;/LeftDelim&gt;&lt;RightDelim&gt;}&lt;/RightDelim&gt;&lt;FontName&gt;Calibri&lt;/FontName&gt;&lt;FontSize&gt;11&lt;/FontSize&gt;&lt;ReflistTitle&gt;&lt;style face=&quot;italic&quot;&gt;Bibliography&lt;/sty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swpetwax7s9pdeepzxpp05rgz5tw9pzzdp50&quot;&gt;A_Biblio Tesis Greg_Nov 2014&lt;record-ids&gt;&lt;item&gt;189&lt;/item&gt;&lt;item&gt;494&lt;/item&gt;&lt;item&gt;571&lt;/item&gt;&lt;item&gt;575&lt;/item&gt;&lt;item&gt;576&lt;/item&gt;&lt;item&gt;577&lt;/item&gt;&lt;item&gt;625&lt;/item&gt;&lt;item&gt;626&lt;/item&gt;&lt;item&gt;822&lt;/item&gt;&lt;item&gt;930&lt;/item&gt;&lt;item&gt;979&lt;/item&gt;&lt;/record-ids&gt;&lt;/item&gt;&lt;/Libraries&gt;"/>
  </w:docVars>
  <w:rsids>
    <w:rsidRoot w:val="00E10704"/>
    <w:rsid w:val="00031C7A"/>
    <w:rsid w:val="00137D11"/>
    <w:rsid w:val="00192635"/>
    <w:rsid w:val="002355CB"/>
    <w:rsid w:val="0024127C"/>
    <w:rsid w:val="002640BD"/>
    <w:rsid w:val="002C332E"/>
    <w:rsid w:val="0033708A"/>
    <w:rsid w:val="00375810"/>
    <w:rsid w:val="00390B6B"/>
    <w:rsid w:val="003C03E5"/>
    <w:rsid w:val="0044500E"/>
    <w:rsid w:val="004763A1"/>
    <w:rsid w:val="00531051"/>
    <w:rsid w:val="00630BFF"/>
    <w:rsid w:val="006878D6"/>
    <w:rsid w:val="0079304C"/>
    <w:rsid w:val="007E57AD"/>
    <w:rsid w:val="009F7B89"/>
    <w:rsid w:val="00B8789C"/>
    <w:rsid w:val="00D649FD"/>
    <w:rsid w:val="00DA18D0"/>
    <w:rsid w:val="00DC3B61"/>
    <w:rsid w:val="00E10704"/>
    <w:rsid w:val="00E44C08"/>
  </w:rsids>
  <m:mathPr>
    <m:mathFont m:val="Impact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1C7A"/>
  </w:style>
  <w:style w:type="paragraph" w:styleId="Heading1">
    <w:name w:val="heading 1"/>
    <w:basedOn w:val="Normal"/>
    <w:link w:val="Heading1Char"/>
    <w:uiPriority w:val="9"/>
    <w:qFormat/>
    <w:rsid w:val="00E107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070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DC3B6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1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02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80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49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:a="http://schemas.openxmlformats.org/drawingml/2006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422</Words>
  <Characters>2410</Characters>
  <Application>Microsoft Macintosh Word</Application>
  <DocSecurity>0</DocSecurity>
  <Lines>20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</dc:creator>
  <cp:keywords/>
  <dc:description/>
  <cp:lastModifiedBy>Greg</cp:lastModifiedBy>
  <cp:revision>4</cp:revision>
  <dcterms:created xsi:type="dcterms:W3CDTF">2016-10-15T13:23:00Z</dcterms:created>
  <dcterms:modified xsi:type="dcterms:W3CDTF">2016-10-15T13:25:00Z</dcterms:modified>
</cp:coreProperties>
</file>