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C9630" w14:textId="55C5BF7E" w:rsidR="00C05778" w:rsidRPr="00EF3CE6" w:rsidRDefault="001236BE" w:rsidP="00C05778">
      <w:pPr>
        <w:jc w:val="center"/>
        <w:rPr>
          <w:rFonts w:ascii="Arial Narrow" w:hAnsi="Arial Narrow" w:cs="Arial Narrow"/>
          <w:b/>
          <w:sz w:val="24"/>
          <w:szCs w:val="24"/>
        </w:rPr>
      </w:pPr>
      <w:r w:rsidRPr="00EF3CE6">
        <w:rPr>
          <w:rFonts w:ascii="Arial Narrow" w:hAnsi="Arial Narrow" w:cs="Arial Narrow"/>
          <w:b/>
          <w:sz w:val="24"/>
          <w:szCs w:val="24"/>
        </w:rPr>
        <w:t>Circularidad de saberes y producción colectiva multidireccional del conocimiento antropológico en Túnez</w:t>
      </w:r>
    </w:p>
    <w:p w14:paraId="1EDA7C77" w14:textId="77777777" w:rsidR="00C05778" w:rsidRDefault="00C05778" w:rsidP="00C05778">
      <w:pPr>
        <w:pStyle w:val="NormalWeb"/>
        <w:spacing w:line="276" w:lineRule="auto"/>
        <w:jc w:val="right"/>
        <w:rPr>
          <w:rFonts w:ascii="Arial Narrow" w:eastAsia="Arial Unicode MS" w:hAnsi="Arial Narrow" w:cs="Arial Unicode MS"/>
          <w:sz w:val="24"/>
          <w:szCs w:val="24"/>
          <w:lang w:val="es-ES_tradnl"/>
        </w:rPr>
      </w:pPr>
      <w:r>
        <w:rPr>
          <w:rFonts w:ascii="Arial Narrow" w:eastAsia="Arial Unicode MS" w:hAnsi="Arial Narrow" w:cs="Arial Unicode MS"/>
          <w:sz w:val="24"/>
          <w:szCs w:val="24"/>
          <w:lang w:val="es-ES_tradnl"/>
        </w:rPr>
        <w:t xml:space="preserve">Paula Durán </w:t>
      </w:r>
      <w:proofErr w:type="spellStart"/>
      <w:r>
        <w:rPr>
          <w:rFonts w:ascii="Arial Narrow" w:eastAsia="Arial Unicode MS" w:hAnsi="Arial Narrow" w:cs="Arial Unicode MS"/>
          <w:sz w:val="24"/>
          <w:szCs w:val="24"/>
          <w:lang w:val="es-ES_tradnl"/>
        </w:rPr>
        <w:t>Monfort</w:t>
      </w:r>
      <w:proofErr w:type="spellEnd"/>
      <w:r>
        <w:rPr>
          <w:rFonts w:ascii="Arial Narrow" w:eastAsia="Arial Unicode MS" w:hAnsi="Arial Narrow" w:cs="Arial Unicode MS"/>
          <w:sz w:val="24"/>
          <w:szCs w:val="24"/>
          <w:lang w:val="es-ES_tradnl"/>
        </w:rPr>
        <w:t>, Universidad de Barcelona</w:t>
      </w:r>
    </w:p>
    <w:p w14:paraId="3EE5B094" w14:textId="77777777" w:rsidR="00C05778" w:rsidRDefault="00C05778" w:rsidP="00C05778">
      <w:pPr>
        <w:pStyle w:val="NormalWeb"/>
        <w:spacing w:line="276" w:lineRule="auto"/>
        <w:jc w:val="right"/>
        <w:rPr>
          <w:rFonts w:ascii="Arial Narrow" w:eastAsia="Arial Unicode MS" w:hAnsi="Arial Narrow" w:cs="Arial Unicode MS"/>
          <w:sz w:val="24"/>
          <w:szCs w:val="24"/>
          <w:lang w:val="es-ES_tradnl"/>
        </w:rPr>
      </w:pPr>
    </w:p>
    <w:p w14:paraId="713CCF50" w14:textId="25A3EB34" w:rsidR="00A00CAD" w:rsidRPr="00C51E25" w:rsidRDefault="00A00CAD" w:rsidP="00A00CAD">
      <w:pPr>
        <w:pStyle w:val="NormalWeb"/>
        <w:spacing w:line="276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</w:pPr>
      <w:r w:rsidRPr="00A00CAD">
        <w:rPr>
          <w:rFonts w:ascii="Arial Narrow" w:eastAsia="Arial Unicode MS" w:hAnsi="Arial Narrow" w:cs="Arial Unicode MS"/>
          <w:sz w:val="24"/>
          <w:szCs w:val="24"/>
          <w:lang w:val="es-ES_tradnl"/>
        </w:rPr>
        <w:t xml:space="preserve">El surgimiento y consolidación de las Ciencias sociales modernas se asienta </w:t>
      </w:r>
      <w:r>
        <w:rPr>
          <w:rFonts w:ascii="Arial Narrow" w:eastAsia="Arial Unicode MS" w:hAnsi="Arial Narrow" w:cs="Arial Unicode MS"/>
          <w:sz w:val="24"/>
          <w:szCs w:val="24"/>
          <w:lang w:val="es-ES_tradnl"/>
        </w:rPr>
        <w:t>en el</w:t>
      </w:r>
      <w:r w:rsidRPr="00A00CAD">
        <w:rPr>
          <w:rFonts w:ascii="Arial Narrow" w:eastAsia="Arial Unicode MS" w:hAnsi="Arial Narrow" w:cs="Arial Unicode MS"/>
          <w:sz w:val="24"/>
          <w:szCs w:val="24"/>
          <w:lang w:val="es-ES_tradnl"/>
        </w:rPr>
        <w:t xml:space="preserve"> universalismo abstracto que identificó en sus orígenes a las diferentes disciplinas sociales, como la Antropología, que se construyeron de maner</w:t>
      </w:r>
      <w:r w:rsidR="00E06713">
        <w:rPr>
          <w:rFonts w:ascii="Arial Narrow" w:eastAsia="Arial Unicode MS" w:hAnsi="Arial Narrow" w:cs="Arial Unicode MS"/>
          <w:sz w:val="24"/>
          <w:szCs w:val="24"/>
          <w:lang w:val="es-ES_tradnl"/>
        </w:rPr>
        <w:t>a autobiográfica (Santos, 2014)</w:t>
      </w:r>
      <w:r w:rsidRPr="00A00CAD">
        <w:rPr>
          <w:rFonts w:ascii="Arial Narrow" w:eastAsia="Arial Unicode MS" w:hAnsi="Arial Narrow" w:cs="Arial Unicode MS"/>
          <w:sz w:val="24"/>
          <w:szCs w:val="24"/>
          <w:lang w:val="es-ES_tradnl"/>
        </w:rPr>
        <w:t xml:space="preserve"> al articularse a partir de la experiencia de Europa, </w:t>
      </w:r>
      <w:r w:rsidR="00E06713">
        <w:rPr>
          <w:rFonts w:ascii="Arial Narrow" w:eastAsia="Arial Unicode MS" w:hAnsi="Arial Narrow" w:cs="Arial Unicode MS"/>
          <w:sz w:val="24"/>
          <w:szCs w:val="24"/>
          <w:lang w:val="es-ES_tradnl"/>
        </w:rPr>
        <w:t>erigiendo</w:t>
      </w:r>
      <w:r w:rsidRPr="00A00CAD">
        <w:rPr>
          <w:rFonts w:ascii="Arial Narrow" w:eastAsia="Arial Unicode MS" w:hAnsi="Arial Narrow" w:cs="Arial Unicode MS"/>
          <w:sz w:val="24"/>
          <w:szCs w:val="24"/>
          <w:lang w:val="es-ES_tradnl"/>
        </w:rPr>
        <w:t xml:space="preserve"> su especificidad histórico-cultural </w:t>
      </w:r>
      <w:r w:rsidR="00E06713">
        <w:rPr>
          <w:rFonts w:ascii="Arial Narrow" w:eastAsia="Arial Unicode MS" w:hAnsi="Arial Narrow" w:cs="Arial Unicode MS"/>
          <w:sz w:val="24"/>
          <w:szCs w:val="24"/>
          <w:lang w:val="es-ES_tradnl"/>
        </w:rPr>
        <w:t>de manera hegemónica</w:t>
      </w:r>
      <w:r w:rsidRPr="00A00CAD">
        <w:rPr>
          <w:rFonts w:ascii="Arial Narrow" w:eastAsia="Arial Unicode MS" w:hAnsi="Arial Narrow" w:cs="Arial Unicode MS"/>
          <w:sz w:val="24"/>
          <w:szCs w:val="24"/>
          <w:lang w:val="es-ES_tradnl"/>
        </w:rPr>
        <w:t xml:space="preserve">. </w:t>
      </w:r>
      <w:r w:rsidR="00C12911">
        <w:rPr>
          <w:rFonts w:ascii="Arial Narrow" w:eastAsia="Arial Unicode MS" w:hAnsi="Arial Narrow" w:cs="Arial Unicode MS"/>
          <w:sz w:val="24"/>
          <w:szCs w:val="24"/>
          <w:lang w:val="es-ES_tradnl"/>
        </w:rPr>
        <w:t>Una</w:t>
      </w:r>
      <w:r w:rsidRPr="00A00CAD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 concepción que produ</w:t>
      </w:r>
      <w:r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jo</w:t>
      </w:r>
      <w:r w:rsidRPr="00A00CAD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 la </w:t>
      </w:r>
      <w:r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ilusión de que el conocimiento además</w:t>
      </w:r>
      <w:r w:rsidR="005261E1"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 de universal, era</w:t>
      </w:r>
      <w:r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 también</w:t>
      </w:r>
      <w:r w:rsidR="00A37C65"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 </w:t>
      </w:r>
      <w:r w:rsidR="00C12911"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neutral y objetivo (Lander, 200</w:t>
      </w:r>
      <w:r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0).  </w:t>
      </w:r>
    </w:p>
    <w:p w14:paraId="7020C413" w14:textId="1E5038C4" w:rsidR="00417384" w:rsidRDefault="001008EE" w:rsidP="00A00CAD">
      <w:pPr>
        <w:pStyle w:val="NormalWeb"/>
        <w:spacing w:line="276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</w:pPr>
      <w:r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Esto produjo l</w:t>
      </w:r>
      <w:r w:rsid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a </w:t>
      </w:r>
      <w:r w:rsidR="00C51E25" w:rsidRPr="00C51E25">
        <w:rPr>
          <w:rFonts w:ascii="Arial Narrow" w:eastAsia="Arial Unicode MS" w:hAnsi="Arial Narrow" w:cs="Arial Unicode MS"/>
          <w:i/>
          <w:iCs/>
          <w:color w:val="000000"/>
          <w:sz w:val="24"/>
          <w:szCs w:val="24"/>
          <w:lang w:val="es-ES_tradnl"/>
        </w:rPr>
        <w:t>“</w:t>
      </w:r>
      <w:proofErr w:type="spellStart"/>
      <w:r w:rsidR="00C51E25" w:rsidRPr="00C51E25">
        <w:rPr>
          <w:rFonts w:ascii="Arial Narrow" w:eastAsia="Arial Unicode MS" w:hAnsi="Arial Narrow" w:cs="Arial Unicode MS"/>
          <w:i/>
          <w:iCs/>
          <w:color w:val="000000"/>
          <w:sz w:val="24"/>
          <w:szCs w:val="24"/>
          <w:lang w:val="es-ES_tradnl"/>
        </w:rPr>
        <w:t>invisibilización</w:t>
      </w:r>
      <w:proofErr w:type="spellEnd"/>
      <w:r w:rsidR="00C51E25" w:rsidRPr="00C51E25">
        <w:rPr>
          <w:rFonts w:ascii="Arial Narrow" w:eastAsia="Arial Unicode MS" w:hAnsi="Arial Narrow" w:cs="Arial Unicode MS"/>
          <w:i/>
          <w:iCs/>
          <w:color w:val="000000"/>
          <w:sz w:val="24"/>
          <w:szCs w:val="24"/>
          <w:lang w:val="es-ES_tradnl"/>
        </w:rPr>
        <w:t xml:space="preserve"> de la simultaneidad epistémica del mundo” </w:t>
      </w:r>
      <w:r w:rsidR="00C51E25" w:rsidRP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(Castro-Gómez, 2005</w:t>
      </w:r>
      <w:r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), que </w:t>
      </w:r>
      <w:r w:rsidR="00C51E25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silenció esos otros lugares</w:t>
      </w:r>
      <w:r w:rsidR="00417384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, antiguas colonias como Túnez, que definidas como objetos de conocimiento fueron negadas en su autonomía cognitiva y capacidad de auto</w:t>
      </w:r>
      <w:r w:rsidR="001236BE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>-</w:t>
      </w:r>
      <w:r w:rsidR="00417384">
        <w:rPr>
          <w:rFonts w:ascii="Arial Narrow" w:eastAsia="Arial Unicode MS" w:hAnsi="Arial Narrow" w:cs="Arial Unicode MS"/>
          <w:color w:val="000000"/>
          <w:sz w:val="24"/>
          <w:szCs w:val="24"/>
          <w:lang w:val="es-ES_tradnl"/>
        </w:rPr>
        <w:t xml:space="preserve">representación. </w:t>
      </w:r>
    </w:p>
    <w:p w14:paraId="64C32E7E" w14:textId="329F7A17" w:rsidR="009E0777" w:rsidRDefault="00C05778" w:rsidP="00254C78">
      <w:pPr>
        <w:pStyle w:val="Sangra2detdecuerpo"/>
        <w:spacing w:line="276" w:lineRule="auto"/>
        <w:ind w:firstLine="0"/>
        <w:jc w:val="both"/>
        <w:rPr>
          <w:rFonts w:ascii="Arial Narrow" w:eastAsia="Arial Unicode MS" w:hAnsi="Arial Narrow" w:cs="Arial Unicode MS"/>
          <w:iCs/>
          <w:szCs w:val="24"/>
        </w:rPr>
      </w:pPr>
      <w:r w:rsidRPr="00C51E25">
        <w:rPr>
          <w:rFonts w:ascii="Arial Narrow" w:eastAsia="Arial Unicode MS" w:hAnsi="Arial Narrow" w:cs="Arial Unicode MS"/>
          <w:szCs w:val="24"/>
        </w:rPr>
        <w:t>La descolonización del conocimiento (</w:t>
      </w:r>
      <w:proofErr w:type="spellStart"/>
      <w:r w:rsidRPr="00C51E25">
        <w:rPr>
          <w:rFonts w:ascii="Arial Narrow" w:eastAsia="Arial Unicode MS" w:hAnsi="Arial Narrow" w:cs="Arial Unicode MS"/>
          <w:szCs w:val="24"/>
        </w:rPr>
        <w:t>Khatibi</w:t>
      </w:r>
      <w:proofErr w:type="spellEnd"/>
      <w:r w:rsidRPr="00C51E25">
        <w:rPr>
          <w:rFonts w:ascii="Arial Narrow" w:eastAsia="Arial Unicode MS" w:hAnsi="Arial Narrow" w:cs="Arial Unicode MS"/>
          <w:szCs w:val="24"/>
        </w:rPr>
        <w:t>, 1983)</w:t>
      </w:r>
      <w:r w:rsidR="00D54AF3">
        <w:rPr>
          <w:rFonts w:ascii="Arial Narrow" w:eastAsia="Arial Unicode MS" w:hAnsi="Arial Narrow" w:cs="Arial Unicode MS"/>
          <w:szCs w:val="24"/>
        </w:rPr>
        <w:t>, reivindicada desde los años 80 en este país del Magreb,</w:t>
      </w:r>
      <w:r w:rsidRPr="00C51E25">
        <w:rPr>
          <w:rFonts w:ascii="Arial Narrow" w:eastAsia="Arial Unicode MS" w:hAnsi="Arial Narrow" w:cs="Arial Unicode MS"/>
          <w:szCs w:val="24"/>
        </w:rPr>
        <w:t xml:space="preserve"> implicaría</w:t>
      </w:r>
      <w:r w:rsidR="00D54AF3">
        <w:rPr>
          <w:rFonts w:ascii="Arial Narrow" w:eastAsia="Arial Unicode MS" w:hAnsi="Arial Narrow" w:cs="Arial Unicode MS"/>
          <w:szCs w:val="24"/>
        </w:rPr>
        <w:t xml:space="preserve"> </w:t>
      </w:r>
      <w:r w:rsidRPr="00C51E25">
        <w:rPr>
          <w:rFonts w:ascii="Arial Narrow" w:eastAsia="Arial Unicode MS" w:hAnsi="Arial Narrow" w:cs="Arial Unicode MS"/>
          <w:szCs w:val="24"/>
        </w:rPr>
        <w:t xml:space="preserve">trascender la </w:t>
      </w:r>
      <w:proofErr w:type="spellStart"/>
      <w:r w:rsidRPr="00C51E25">
        <w:rPr>
          <w:rFonts w:ascii="Arial Narrow" w:eastAsia="Arial Unicode MS" w:hAnsi="Arial Narrow" w:cs="Arial Unicode MS"/>
          <w:szCs w:val="24"/>
        </w:rPr>
        <w:t>monocultura</w:t>
      </w:r>
      <w:proofErr w:type="spellEnd"/>
      <w:r w:rsidRPr="00C51E25">
        <w:rPr>
          <w:rFonts w:ascii="Arial Narrow" w:eastAsia="Arial Unicode MS" w:hAnsi="Arial Narrow" w:cs="Arial Unicode MS"/>
          <w:szCs w:val="24"/>
        </w:rPr>
        <w:t xml:space="preserve"> de la e</w:t>
      </w:r>
      <w:r w:rsidR="001008EE">
        <w:rPr>
          <w:rFonts w:ascii="Arial Narrow" w:eastAsia="Arial Unicode MS" w:hAnsi="Arial Narrow" w:cs="Arial Unicode MS"/>
          <w:szCs w:val="24"/>
        </w:rPr>
        <w:t xml:space="preserve">scala dominante </w:t>
      </w:r>
      <w:r w:rsidR="00254C78">
        <w:rPr>
          <w:rFonts w:ascii="Arial Narrow" w:eastAsia="Arial Unicode MS" w:hAnsi="Arial Narrow" w:cs="Arial Unicode MS"/>
          <w:szCs w:val="24"/>
        </w:rPr>
        <w:t xml:space="preserve">(Santos, 2006) </w:t>
      </w:r>
      <w:r w:rsidRPr="00C51E25">
        <w:rPr>
          <w:rFonts w:ascii="Arial Narrow" w:eastAsia="Arial Unicode MS" w:hAnsi="Arial Narrow" w:cs="Arial Unicode MS"/>
          <w:szCs w:val="24"/>
        </w:rPr>
        <w:t xml:space="preserve">que </w:t>
      </w:r>
      <w:proofErr w:type="spellStart"/>
      <w:r w:rsidRPr="00C51E25">
        <w:rPr>
          <w:rFonts w:ascii="Arial Narrow" w:eastAsia="Arial Unicode MS" w:hAnsi="Arial Narrow" w:cs="Arial Unicode MS"/>
          <w:szCs w:val="24"/>
        </w:rPr>
        <w:t>invisibiliza</w:t>
      </w:r>
      <w:proofErr w:type="spellEnd"/>
      <w:r w:rsidRPr="00C51E25">
        <w:rPr>
          <w:rFonts w:ascii="Arial Narrow" w:eastAsia="Arial Unicode MS" w:hAnsi="Arial Narrow" w:cs="Arial Unicode MS"/>
          <w:szCs w:val="24"/>
        </w:rPr>
        <w:t xml:space="preserve"> el particularismo en su defensa del no-lugar de la ciencia (Restrepo y Rojas, 2010), mientras afirma </w:t>
      </w:r>
      <w:r w:rsidR="00FC2EEC" w:rsidRPr="00C51E25">
        <w:rPr>
          <w:rFonts w:ascii="Arial Narrow" w:eastAsia="Arial Unicode MS" w:hAnsi="Arial Narrow" w:cs="Arial Unicode MS"/>
          <w:szCs w:val="24"/>
        </w:rPr>
        <w:t xml:space="preserve">la </w:t>
      </w:r>
      <w:r w:rsidR="008265FE" w:rsidRPr="00C51E25">
        <w:rPr>
          <w:rFonts w:ascii="Arial Narrow" w:eastAsia="Arial Unicode MS" w:hAnsi="Arial Narrow" w:cs="Arial Unicode MS"/>
          <w:szCs w:val="24"/>
        </w:rPr>
        <w:t>especificidad</w:t>
      </w:r>
      <w:r w:rsidR="008265FE">
        <w:rPr>
          <w:rFonts w:ascii="Arial Narrow" w:eastAsia="Arial Unicode MS" w:hAnsi="Arial Narrow" w:cs="Arial Unicode MS"/>
          <w:szCs w:val="24"/>
        </w:rPr>
        <w:t xml:space="preserve"> cultural posicional</w:t>
      </w:r>
      <w:r w:rsidR="00FC2EEC">
        <w:rPr>
          <w:rFonts w:ascii="Arial Narrow" w:eastAsia="Arial Unicode MS" w:hAnsi="Arial Narrow" w:cs="Arial Unicode MS"/>
          <w:szCs w:val="24"/>
        </w:rPr>
        <w:t xml:space="preserve"> desde donde se construye el</w:t>
      </w:r>
      <w:r>
        <w:rPr>
          <w:rFonts w:ascii="Arial Narrow" w:eastAsia="Arial Unicode MS" w:hAnsi="Arial Narrow" w:cs="Arial Unicode MS"/>
          <w:szCs w:val="24"/>
        </w:rPr>
        <w:t xml:space="preserve"> saber. </w:t>
      </w:r>
      <w:r w:rsidR="001008EE">
        <w:rPr>
          <w:rFonts w:ascii="Arial Narrow" w:eastAsia="Arial Unicode MS" w:hAnsi="Arial Narrow" w:cs="Arial Unicode MS"/>
          <w:szCs w:val="24"/>
        </w:rPr>
        <w:t>Un</w:t>
      </w:r>
      <w:r w:rsidR="00A00CAD" w:rsidRPr="00A00CAD">
        <w:rPr>
          <w:rFonts w:ascii="Arial Narrow" w:eastAsia="Arial Unicode MS" w:hAnsi="Arial Narrow" w:cs="Arial Unicode MS"/>
          <w:szCs w:val="24"/>
        </w:rPr>
        <w:t xml:space="preserve"> conoc</w:t>
      </w:r>
      <w:r w:rsidR="00685D62">
        <w:rPr>
          <w:rFonts w:ascii="Arial Narrow" w:eastAsia="Arial Unicode MS" w:hAnsi="Arial Narrow" w:cs="Arial Unicode MS"/>
          <w:szCs w:val="24"/>
        </w:rPr>
        <w:t>imiento situado (Haraway, 1991)</w:t>
      </w:r>
      <w:r w:rsidR="00A00CAD" w:rsidRPr="00A00CAD">
        <w:rPr>
          <w:rFonts w:ascii="Arial Narrow" w:eastAsia="Arial Unicode MS" w:hAnsi="Arial Narrow" w:cs="Arial Unicode MS"/>
          <w:szCs w:val="24"/>
        </w:rPr>
        <w:t xml:space="preserve"> </w:t>
      </w:r>
      <w:r w:rsidR="001008EE">
        <w:rPr>
          <w:rFonts w:ascii="Arial Narrow" w:eastAsia="Arial Unicode MS" w:hAnsi="Arial Narrow" w:cs="Arial Unicode MS"/>
          <w:szCs w:val="24"/>
        </w:rPr>
        <w:t xml:space="preserve">que </w:t>
      </w:r>
      <w:r w:rsidR="00A00CAD" w:rsidRPr="00A00CAD">
        <w:rPr>
          <w:rFonts w:ascii="Arial Narrow" w:eastAsia="Arial Unicode MS" w:hAnsi="Arial Narrow" w:cs="Arial Unicode MS"/>
          <w:szCs w:val="24"/>
        </w:rPr>
        <w:t>contempla</w:t>
      </w:r>
      <w:r w:rsidR="001008EE">
        <w:rPr>
          <w:rFonts w:ascii="Arial Narrow" w:eastAsia="Arial Unicode MS" w:hAnsi="Arial Narrow" w:cs="Arial Unicode MS"/>
          <w:szCs w:val="24"/>
        </w:rPr>
        <w:t>ría</w:t>
      </w:r>
      <w:r w:rsidR="00A00CAD" w:rsidRPr="00A00CAD">
        <w:rPr>
          <w:rFonts w:ascii="Arial Narrow" w:eastAsia="Arial Unicode MS" w:hAnsi="Arial Narrow" w:cs="Arial Unicode MS"/>
          <w:szCs w:val="24"/>
        </w:rPr>
        <w:t xml:space="preserve"> a las sociedades e individuos no como objetos sino como sujetos de pensamiento. </w:t>
      </w:r>
    </w:p>
    <w:p w14:paraId="38680EBF" w14:textId="77777777" w:rsidR="009E0777" w:rsidRDefault="009E0777" w:rsidP="00254C78">
      <w:pPr>
        <w:pStyle w:val="Sangra2detdecuerpo"/>
        <w:spacing w:line="276" w:lineRule="auto"/>
        <w:ind w:firstLine="0"/>
        <w:jc w:val="both"/>
        <w:rPr>
          <w:rFonts w:ascii="Arial Narrow" w:eastAsia="Arial Unicode MS" w:hAnsi="Arial Narrow" w:cs="Arial Unicode MS"/>
          <w:iCs/>
          <w:szCs w:val="24"/>
        </w:rPr>
      </w:pPr>
    </w:p>
    <w:p w14:paraId="5C6E2E6E" w14:textId="425BAE77" w:rsidR="001236BE" w:rsidRPr="009E0777" w:rsidRDefault="001236BE" w:rsidP="00254C78">
      <w:pPr>
        <w:pStyle w:val="Sangra2detdecuerpo"/>
        <w:spacing w:line="276" w:lineRule="auto"/>
        <w:ind w:firstLine="0"/>
        <w:jc w:val="both"/>
        <w:rPr>
          <w:rFonts w:ascii="Arial Narrow" w:eastAsia="Arial Unicode MS" w:hAnsi="Arial Narrow" w:cs="Arial Unicode MS"/>
          <w:iCs/>
          <w:szCs w:val="24"/>
        </w:rPr>
      </w:pPr>
      <w:r>
        <w:rPr>
          <w:rFonts w:ascii="Arial Narrow" w:eastAsia="Arial Unicode MS" w:hAnsi="Arial Narrow" w:cs="Arial Unicode MS"/>
          <w:iCs/>
          <w:szCs w:val="24"/>
        </w:rPr>
        <w:t>Desde esta perspectiva, l</w:t>
      </w:r>
      <w:r w:rsidR="001008EE">
        <w:rPr>
          <w:rFonts w:ascii="Arial Narrow" w:eastAsia="Arial Unicode MS" w:hAnsi="Arial Narrow" w:cs="Arial Unicode MS"/>
          <w:iCs/>
          <w:szCs w:val="24"/>
        </w:rPr>
        <w:t>a comunicació</w:t>
      </w:r>
      <w:r w:rsidR="004D6CC1">
        <w:rPr>
          <w:rFonts w:ascii="Arial Narrow" w:eastAsia="Arial Unicode MS" w:hAnsi="Arial Narrow" w:cs="Arial Unicode MS"/>
          <w:iCs/>
          <w:szCs w:val="24"/>
        </w:rPr>
        <w:t>n presentada pretende abordar có</w:t>
      </w:r>
      <w:r w:rsidR="001008EE">
        <w:rPr>
          <w:rFonts w:ascii="Arial Narrow" w:eastAsia="Arial Unicode MS" w:hAnsi="Arial Narrow" w:cs="Arial Unicode MS"/>
          <w:iCs/>
          <w:szCs w:val="24"/>
        </w:rPr>
        <w:t xml:space="preserve">mo </w:t>
      </w:r>
      <w:r w:rsidR="00685D62" w:rsidRPr="00685D62">
        <w:rPr>
          <w:rFonts w:ascii="Arial Narrow" w:eastAsia="Arial Unicode MS" w:hAnsi="Arial Narrow" w:cs="Arial Unicode MS"/>
          <w:iCs/>
          <w:szCs w:val="24"/>
        </w:rPr>
        <w:t xml:space="preserve">el conocimiento constituye una producción colectiva multidireccional </w:t>
      </w:r>
      <w:r w:rsidR="00685D62">
        <w:rPr>
          <w:rFonts w:ascii="Arial Narrow" w:eastAsia="Arial Unicode MS" w:hAnsi="Arial Narrow" w:cs="Arial Unicode MS"/>
          <w:iCs/>
          <w:szCs w:val="24"/>
        </w:rPr>
        <w:t>(</w:t>
      </w:r>
      <w:proofErr w:type="spellStart"/>
      <w:r w:rsidR="00685D62">
        <w:rPr>
          <w:rFonts w:ascii="Arial Narrow" w:eastAsia="Arial Unicode MS" w:hAnsi="Arial Narrow" w:cs="Arial Unicode MS"/>
          <w:iCs/>
          <w:szCs w:val="24"/>
        </w:rPr>
        <w:t>Rhani</w:t>
      </w:r>
      <w:proofErr w:type="spellEnd"/>
      <w:r w:rsidR="00685D62">
        <w:rPr>
          <w:rFonts w:ascii="Arial Narrow" w:eastAsia="Arial Unicode MS" w:hAnsi="Arial Narrow" w:cs="Arial Unicode MS"/>
          <w:iCs/>
          <w:szCs w:val="24"/>
        </w:rPr>
        <w:t xml:space="preserve">, 2014), </w:t>
      </w:r>
      <w:r>
        <w:rPr>
          <w:rFonts w:ascii="Arial Narrow" w:eastAsia="Arial Unicode MS" w:hAnsi="Arial Narrow" w:cs="Arial Unicode MS"/>
          <w:iCs/>
          <w:szCs w:val="24"/>
        </w:rPr>
        <w:t xml:space="preserve">tal y como afirman numerosos investigadores magrebíes, </w:t>
      </w:r>
      <w:r w:rsidR="009E0777">
        <w:rPr>
          <w:rFonts w:ascii="Arial Narrow" w:eastAsia="Arial Unicode MS" w:hAnsi="Arial Narrow" w:cs="Arial Unicode MS"/>
          <w:iCs/>
          <w:szCs w:val="24"/>
        </w:rPr>
        <w:t xml:space="preserve">lo que permitiría la reconstitución histórica del </w:t>
      </w:r>
      <w:r w:rsidR="004D6CC1">
        <w:rPr>
          <w:rFonts w:ascii="Arial Narrow" w:eastAsia="Arial Unicode MS" w:hAnsi="Arial Narrow" w:cs="Arial Unicode MS"/>
          <w:iCs/>
          <w:szCs w:val="24"/>
        </w:rPr>
        <w:t>pensamiento euro</w:t>
      </w:r>
      <w:r w:rsidR="009E0777">
        <w:rPr>
          <w:rFonts w:ascii="Arial Narrow" w:eastAsia="Arial Unicode MS" w:hAnsi="Arial Narrow" w:cs="Arial Unicode MS"/>
          <w:iCs/>
          <w:szCs w:val="24"/>
        </w:rPr>
        <w:t xml:space="preserve">céntrico </w:t>
      </w:r>
      <w:r w:rsidR="009E0777">
        <w:rPr>
          <w:rFonts w:ascii="Arial Narrow" w:eastAsia="Arial Unicode MS" w:hAnsi="Arial Narrow" w:cs="Arial Unicode MS"/>
          <w:iCs/>
          <w:szCs w:val="24"/>
        </w:rPr>
        <w:t>en el contexto del discurso político y científico tunecino (</w:t>
      </w:r>
      <w:proofErr w:type="spellStart"/>
      <w:r w:rsidR="009E0777">
        <w:rPr>
          <w:rFonts w:ascii="Arial Narrow" w:eastAsia="Arial Unicode MS" w:hAnsi="Arial Narrow" w:cs="Arial Unicode MS"/>
          <w:iCs/>
          <w:szCs w:val="24"/>
        </w:rPr>
        <w:t>Kerrou</w:t>
      </w:r>
      <w:proofErr w:type="spellEnd"/>
      <w:r w:rsidR="009E0777">
        <w:rPr>
          <w:rFonts w:ascii="Arial Narrow" w:eastAsia="Arial Unicode MS" w:hAnsi="Arial Narrow" w:cs="Arial Unicode MS"/>
          <w:iCs/>
          <w:szCs w:val="24"/>
        </w:rPr>
        <w:t xml:space="preserve">, 2015) en un diálogo constante entre paradigmas teóricos diferenciados y entre la teoría </w:t>
      </w:r>
      <w:r w:rsidR="00672410">
        <w:rPr>
          <w:rFonts w:ascii="Arial Narrow" w:eastAsia="Arial Unicode MS" w:hAnsi="Arial Narrow" w:cs="Arial Unicode MS"/>
          <w:iCs/>
          <w:szCs w:val="24"/>
        </w:rPr>
        <w:t xml:space="preserve">exógena </w:t>
      </w:r>
      <w:r w:rsidR="009E0777">
        <w:rPr>
          <w:rFonts w:ascii="Arial Narrow" w:eastAsia="Arial Unicode MS" w:hAnsi="Arial Narrow" w:cs="Arial Unicode MS"/>
          <w:iCs/>
          <w:szCs w:val="24"/>
        </w:rPr>
        <w:t>y la práctica etnográfica</w:t>
      </w:r>
      <w:r w:rsidR="00EF3CE6">
        <w:rPr>
          <w:rFonts w:ascii="Arial Narrow" w:eastAsia="Arial Unicode MS" w:hAnsi="Arial Narrow" w:cs="Arial Unicode MS"/>
          <w:iCs/>
          <w:szCs w:val="24"/>
        </w:rPr>
        <w:t xml:space="preserve"> endógena</w:t>
      </w:r>
      <w:r w:rsidR="009E0777">
        <w:rPr>
          <w:rFonts w:ascii="Arial Narrow" w:eastAsia="Arial Unicode MS" w:hAnsi="Arial Narrow" w:cs="Arial Unicode MS"/>
          <w:iCs/>
          <w:szCs w:val="24"/>
        </w:rPr>
        <w:t xml:space="preserve">. Esta concepción implicaría la </w:t>
      </w:r>
      <w:r>
        <w:rPr>
          <w:rFonts w:ascii="Arial Narrow" w:eastAsia="Arial Unicode MS" w:hAnsi="Arial Narrow" w:cs="Arial Unicode MS"/>
          <w:iCs/>
          <w:szCs w:val="24"/>
        </w:rPr>
        <w:t>defensa de</w:t>
      </w:r>
      <w:r w:rsidR="00685D62">
        <w:rPr>
          <w:rFonts w:ascii="Arial Narrow" w:eastAsia="Arial Unicode MS" w:hAnsi="Arial Narrow" w:cs="Arial Unicode MS"/>
          <w:iCs/>
          <w:szCs w:val="24"/>
        </w:rPr>
        <w:t xml:space="preserve"> </w:t>
      </w:r>
      <w:r w:rsidR="001008EE">
        <w:rPr>
          <w:rFonts w:ascii="Arial Narrow" w:eastAsia="Arial Unicode MS" w:hAnsi="Arial Narrow" w:cs="Arial Unicode MS"/>
          <w:iCs/>
          <w:szCs w:val="24"/>
        </w:rPr>
        <w:t xml:space="preserve">la </w:t>
      </w:r>
      <w:r w:rsidR="00FC09DE">
        <w:rPr>
          <w:rFonts w:ascii="Arial Narrow" w:eastAsia="Arial Unicode MS" w:hAnsi="Arial Narrow" w:cs="Arial Unicode MS"/>
          <w:iCs/>
          <w:szCs w:val="24"/>
        </w:rPr>
        <w:t>“</w:t>
      </w:r>
      <w:r w:rsidR="001008EE">
        <w:rPr>
          <w:rFonts w:ascii="Arial Narrow" w:eastAsia="Arial Unicode MS" w:hAnsi="Arial Narrow" w:cs="Arial Unicode MS"/>
          <w:iCs/>
          <w:szCs w:val="24"/>
        </w:rPr>
        <w:t>circularidad de</w:t>
      </w:r>
      <w:r w:rsidR="00FC09DE">
        <w:rPr>
          <w:rFonts w:ascii="Arial Narrow" w:eastAsia="Arial Unicode MS" w:hAnsi="Arial Narrow" w:cs="Arial Unicode MS"/>
          <w:iCs/>
          <w:szCs w:val="24"/>
        </w:rPr>
        <w:t xml:space="preserve"> </w:t>
      </w:r>
      <w:r w:rsidR="001008EE">
        <w:rPr>
          <w:rFonts w:ascii="Arial Narrow" w:eastAsia="Arial Unicode MS" w:hAnsi="Arial Narrow" w:cs="Arial Unicode MS"/>
          <w:iCs/>
          <w:szCs w:val="24"/>
        </w:rPr>
        <w:t>l</w:t>
      </w:r>
      <w:r w:rsidR="00FC09DE">
        <w:rPr>
          <w:rFonts w:ascii="Arial Narrow" w:eastAsia="Arial Unicode MS" w:hAnsi="Arial Narrow" w:cs="Arial Unicode MS"/>
          <w:iCs/>
          <w:szCs w:val="24"/>
        </w:rPr>
        <w:t>os</w:t>
      </w:r>
      <w:r w:rsidR="001008EE">
        <w:rPr>
          <w:rFonts w:ascii="Arial Narrow" w:eastAsia="Arial Unicode MS" w:hAnsi="Arial Narrow" w:cs="Arial Unicode MS"/>
          <w:iCs/>
          <w:szCs w:val="24"/>
        </w:rPr>
        <w:t xml:space="preserve"> saber</w:t>
      </w:r>
      <w:r w:rsidR="00FC09DE">
        <w:rPr>
          <w:rFonts w:ascii="Arial Narrow" w:eastAsia="Arial Unicode MS" w:hAnsi="Arial Narrow" w:cs="Arial Unicode MS"/>
          <w:iCs/>
          <w:szCs w:val="24"/>
        </w:rPr>
        <w:t xml:space="preserve">es” (El </w:t>
      </w:r>
      <w:proofErr w:type="spellStart"/>
      <w:r w:rsidR="00FC09DE">
        <w:rPr>
          <w:rFonts w:ascii="Arial Narrow" w:eastAsia="Arial Unicode MS" w:hAnsi="Arial Narrow" w:cs="Arial Unicode MS"/>
          <w:iCs/>
          <w:szCs w:val="24"/>
        </w:rPr>
        <w:t>Kenz</w:t>
      </w:r>
      <w:proofErr w:type="spellEnd"/>
      <w:r w:rsidR="00FC09DE">
        <w:rPr>
          <w:rFonts w:ascii="Arial Narrow" w:eastAsia="Arial Unicode MS" w:hAnsi="Arial Narrow" w:cs="Arial Unicode MS"/>
          <w:iCs/>
          <w:szCs w:val="24"/>
        </w:rPr>
        <w:t>, 2005)</w:t>
      </w:r>
      <w:r w:rsidR="001008EE">
        <w:rPr>
          <w:rFonts w:ascii="Arial Narrow" w:eastAsia="Arial Unicode MS" w:hAnsi="Arial Narrow" w:cs="Arial Unicode MS"/>
          <w:iCs/>
          <w:szCs w:val="24"/>
        </w:rPr>
        <w:t xml:space="preserve">, </w:t>
      </w:r>
      <w:r w:rsidR="00685D62">
        <w:rPr>
          <w:rFonts w:ascii="Arial Narrow" w:eastAsia="Arial Unicode MS" w:hAnsi="Arial Narrow" w:cs="Arial Unicode MS"/>
          <w:iCs/>
          <w:szCs w:val="24"/>
        </w:rPr>
        <w:t xml:space="preserve">inherente a las Ciencias sociales, </w:t>
      </w:r>
      <w:r>
        <w:rPr>
          <w:rFonts w:ascii="Arial Narrow" w:eastAsia="Arial Unicode MS" w:hAnsi="Arial Narrow" w:cs="Arial Unicode MS"/>
          <w:iCs/>
          <w:szCs w:val="24"/>
        </w:rPr>
        <w:t xml:space="preserve">lo que </w:t>
      </w:r>
      <w:r w:rsidR="0075198D">
        <w:rPr>
          <w:rFonts w:ascii="Arial Narrow" w:eastAsia="Arial Unicode MS" w:hAnsi="Arial Narrow" w:cs="Arial Unicode MS"/>
          <w:iCs/>
          <w:szCs w:val="24"/>
        </w:rPr>
        <w:t>produciría</w:t>
      </w:r>
      <w:r w:rsidR="001008EE">
        <w:rPr>
          <w:rFonts w:ascii="Arial Narrow" w:eastAsia="Arial Unicode MS" w:hAnsi="Arial Narrow" w:cs="Arial Unicode MS"/>
          <w:iCs/>
          <w:szCs w:val="24"/>
        </w:rPr>
        <w:t xml:space="preserve"> un</w:t>
      </w:r>
      <w:r w:rsidR="00FC09DE">
        <w:rPr>
          <w:rFonts w:ascii="Arial Narrow" w:eastAsia="Arial Unicode MS" w:hAnsi="Arial Narrow" w:cs="Arial Unicode MS"/>
          <w:iCs/>
          <w:szCs w:val="24"/>
        </w:rPr>
        <w:t xml:space="preserve"> proceso </w:t>
      </w:r>
      <w:r w:rsidR="001008EE">
        <w:rPr>
          <w:rFonts w:ascii="Arial Narrow" w:eastAsia="Arial Unicode MS" w:hAnsi="Arial Narrow" w:cs="Arial Unicode MS"/>
          <w:iCs/>
          <w:szCs w:val="24"/>
        </w:rPr>
        <w:t>de construcci</w:t>
      </w:r>
      <w:r w:rsidR="00FC09DE">
        <w:rPr>
          <w:rFonts w:ascii="Arial Narrow" w:eastAsia="Arial Unicode MS" w:hAnsi="Arial Narrow" w:cs="Arial Unicode MS"/>
          <w:iCs/>
          <w:szCs w:val="24"/>
        </w:rPr>
        <w:t>ón</w:t>
      </w:r>
      <w:r w:rsidR="001008EE">
        <w:rPr>
          <w:rFonts w:ascii="Arial Narrow" w:eastAsia="Arial Unicode MS" w:hAnsi="Arial Narrow" w:cs="Arial Unicode MS"/>
          <w:iCs/>
          <w:szCs w:val="24"/>
        </w:rPr>
        <w:t xml:space="preserve"> y reconstrucci</w:t>
      </w:r>
      <w:r w:rsidR="00FC09DE">
        <w:rPr>
          <w:rFonts w:ascii="Arial Narrow" w:eastAsia="Arial Unicode MS" w:hAnsi="Arial Narrow" w:cs="Arial Unicode MS"/>
          <w:iCs/>
          <w:szCs w:val="24"/>
        </w:rPr>
        <w:t xml:space="preserve">ón </w:t>
      </w:r>
      <w:r w:rsidR="009E0777">
        <w:rPr>
          <w:rFonts w:ascii="Arial Narrow" w:eastAsia="Arial Unicode MS" w:hAnsi="Arial Narrow" w:cs="Arial Unicode MS"/>
          <w:iCs/>
          <w:szCs w:val="24"/>
        </w:rPr>
        <w:t>epistemológica</w:t>
      </w:r>
      <w:r w:rsidR="00FC09DE">
        <w:rPr>
          <w:rFonts w:ascii="Arial Narrow" w:eastAsia="Arial Unicode MS" w:hAnsi="Arial Narrow" w:cs="Arial Unicode MS"/>
          <w:iCs/>
          <w:szCs w:val="24"/>
        </w:rPr>
        <w:t xml:space="preserve">, </w:t>
      </w:r>
      <w:proofErr w:type="spellStart"/>
      <w:r w:rsidR="00FC09DE">
        <w:rPr>
          <w:rFonts w:ascii="Arial Narrow" w:eastAsia="Arial Unicode MS" w:hAnsi="Arial Narrow" w:cs="Arial Unicode MS"/>
          <w:iCs/>
          <w:szCs w:val="24"/>
        </w:rPr>
        <w:t>multisituada</w:t>
      </w:r>
      <w:proofErr w:type="spellEnd"/>
      <w:r w:rsidR="00FC09DE">
        <w:rPr>
          <w:rFonts w:ascii="Arial Narrow" w:eastAsia="Arial Unicode MS" w:hAnsi="Arial Narrow" w:cs="Arial Unicode MS"/>
          <w:iCs/>
          <w:szCs w:val="24"/>
        </w:rPr>
        <w:t xml:space="preserve">, que </w:t>
      </w:r>
      <w:r w:rsidR="00672410">
        <w:rPr>
          <w:rFonts w:ascii="Arial Narrow" w:eastAsia="Arial Unicode MS" w:hAnsi="Arial Narrow" w:cs="Arial Unicode MS"/>
          <w:iCs/>
          <w:szCs w:val="24"/>
        </w:rPr>
        <w:t>supondría</w:t>
      </w:r>
      <w:r w:rsidR="00EF3CE6">
        <w:rPr>
          <w:rFonts w:ascii="Arial Narrow" w:eastAsia="Arial Unicode MS" w:hAnsi="Arial Narrow" w:cs="Arial Unicode MS"/>
          <w:iCs/>
          <w:szCs w:val="24"/>
        </w:rPr>
        <w:t xml:space="preserve"> el enriquecimiento de </w:t>
      </w:r>
      <w:r w:rsidR="00685D62">
        <w:rPr>
          <w:rFonts w:ascii="Arial Narrow" w:eastAsia="Arial Unicode MS" w:hAnsi="Arial Narrow" w:cs="Arial Unicode MS"/>
          <w:iCs/>
          <w:szCs w:val="24"/>
        </w:rPr>
        <w:t xml:space="preserve"> la disc</w:t>
      </w:r>
      <w:r w:rsidR="001008EE">
        <w:rPr>
          <w:rFonts w:ascii="Arial Narrow" w:eastAsia="Arial Unicode MS" w:hAnsi="Arial Narrow" w:cs="Arial Unicode MS"/>
          <w:iCs/>
          <w:szCs w:val="24"/>
        </w:rPr>
        <w:t>iplina antropológica (</w:t>
      </w:r>
      <w:proofErr w:type="spellStart"/>
      <w:r w:rsidR="001008EE">
        <w:rPr>
          <w:rFonts w:ascii="Arial Narrow" w:eastAsia="Arial Unicode MS" w:hAnsi="Arial Narrow" w:cs="Arial Unicode MS"/>
          <w:iCs/>
          <w:szCs w:val="24"/>
        </w:rPr>
        <w:t>Melliti</w:t>
      </w:r>
      <w:proofErr w:type="spellEnd"/>
      <w:r w:rsidR="001008EE">
        <w:rPr>
          <w:rFonts w:ascii="Arial Narrow" w:eastAsia="Arial Unicode MS" w:hAnsi="Arial Narrow" w:cs="Arial Unicode MS"/>
          <w:iCs/>
          <w:szCs w:val="24"/>
        </w:rPr>
        <w:t xml:space="preserve"> y </w:t>
      </w:r>
      <w:proofErr w:type="spellStart"/>
      <w:r w:rsidR="00685D62">
        <w:rPr>
          <w:rFonts w:ascii="Arial Narrow" w:eastAsia="Arial Unicode MS" w:hAnsi="Arial Narrow" w:cs="Arial Unicode MS"/>
          <w:iCs/>
          <w:szCs w:val="24"/>
        </w:rPr>
        <w:t>Achour</w:t>
      </w:r>
      <w:proofErr w:type="spellEnd"/>
      <w:r w:rsidR="004D6CC1">
        <w:rPr>
          <w:rFonts w:ascii="Arial Narrow" w:eastAsia="Arial Unicode MS" w:hAnsi="Arial Narrow" w:cs="Arial Unicode MS"/>
          <w:iCs/>
          <w:szCs w:val="24"/>
        </w:rPr>
        <w:t>,</w:t>
      </w:r>
      <w:bookmarkStart w:id="0" w:name="_GoBack"/>
      <w:bookmarkEnd w:id="0"/>
      <w:r w:rsidR="00685D62">
        <w:rPr>
          <w:rFonts w:ascii="Arial Narrow" w:eastAsia="Arial Unicode MS" w:hAnsi="Arial Narrow" w:cs="Arial Unicode MS"/>
          <w:iCs/>
          <w:szCs w:val="24"/>
        </w:rPr>
        <w:t xml:space="preserve"> 2014)</w:t>
      </w:r>
      <w:r>
        <w:rPr>
          <w:rFonts w:ascii="Arial Narrow" w:eastAsia="Arial Unicode MS" w:hAnsi="Arial Narrow" w:cs="Arial Unicode MS"/>
          <w:iCs/>
          <w:szCs w:val="24"/>
        </w:rPr>
        <w:t xml:space="preserve"> y </w:t>
      </w:r>
      <w:r w:rsidR="00672410">
        <w:rPr>
          <w:rFonts w:ascii="Arial Narrow" w:eastAsia="Arial Unicode MS" w:hAnsi="Arial Narrow" w:cs="Arial Unicode MS"/>
          <w:iCs/>
          <w:szCs w:val="24"/>
        </w:rPr>
        <w:t xml:space="preserve">permitiría </w:t>
      </w:r>
      <w:r>
        <w:rPr>
          <w:rFonts w:ascii="Arial Narrow" w:eastAsia="Arial Unicode MS" w:hAnsi="Arial Narrow" w:cs="Arial Unicode MS"/>
          <w:iCs/>
          <w:szCs w:val="24"/>
        </w:rPr>
        <w:t xml:space="preserve">el abordaje de la </w:t>
      </w:r>
      <w:proofErr w:type="spellStart"/>
      <w:r w:rsidR="009E0777">
        <w:rPr>
          <w:rFonts w:ascii="Arial Narrow" w:eastAsia="Arial Unicode MS" w:hAnsi="Arial Narrow" w:cs="Arial Unicode MS"/>
          <w:iCs/>
          <w:szCs w:val="24"/>
        </w:rPr>
        <w:t>diversalidad</w:t>
      </w:r>
      <w:proofErr w:type="spellEnd"/>
      <w:r w:rsidR="009E0777">
        <w:rPr>
          <w:rFonts w:ascii="Arial Narrow" w:eastAsia="Arial Unicode MS" w:hAnsi="Arial Narrow" w:cs="Arial Unicode MS"/>
          <w:iCs/>
          <w:szCs w:val="24"/>
        </w:rPr>
        <w:t xml:space="preserve"> y pluralidad</w:t>
      </w:r>
      <w:r>
        <w:rPr>
          <w:rFonts w:ascii="Arial Narrow" w:eastAsia="Arial Unicode MS" w:hAnsi="Arial Narrow" w:cs="Arial Unicode MS"/>
          <w:iCs/>
          <w:szCs w:val="24"/>
        </w:rPr>
        <w:t xml:space="preserve"> de realidades sociales</w:t>
      </w:r>
      <w:r w:rsidR="00685D62">
        <w:rPr>
          <w:rFonts w:ascii="Arial Narrow" w:eastAsia="Arial Unicode MS" w:hAnsi="Arial Narrow" w:cs="Arial Unicode MS"/>
          <w:iCs/>
          <w:szCs w:val="24"/>
        </w:rPr>
        <w:t>.</w:t>
      </w:r>
    </w:p>
    <w:p w14:paraId="0C6AE354" w14:textId="77777777" w:rsidR="001236BE" w:rsidRDefault="001236BE" w:rsidP="00254C78">
      <w:pPr>
        <w:pStyle w:val="Sangra2detdecuerpo"/>
        <w:spacing w:line="276" w:lineRule="auto"/>
        <w:ind w:firstLine="0"/>
        <w:jc w:val="both"/>
        <w:rPr>
          <w:rFonts w:ascii="Arial Narrow" w:eastAsia="Arial Unicode MS" w:hAnsi="Arial Narrow" w:cs="Arial Unicode MS"/>
          <w:iCs/>
          <w:szCs w:val="24"/>
        </w:rPr>
      </w:pPr>
    </w:p>
    <w:p w14:paraId="01A3CABF" w14:textId="7B9FC6E8" w:rsidR="00417384" w:rsidRPr="00A00CAD" w:rsidRDefault="00685D62" w:rsidP="001236BE">
      <w:pPr>
        <w:pStyle w:val="Sangra2detdecuerpo"/>
        <w:spacing w:line="276" w:lineRule="auto"/>
        <w:ind w:firstLine="0"/>
        <w:jc w:val="both"/>
        <w:rPr>
          <w:rFonts w:ascii="Arial Narrow" w:eastAsia="Arial Unicode MS" w:hAnsi="Arial Narrow" w:cs="Arial Unicode MS"/>
          <w:szCs w:val="24"/>
          <w:lang w:val="es-ES_tradnl"/>
        </w:rPr>
      </w:pPr>
      <w:r>
        <w:rPr>
          <w:rFonts w:ascii="Arial Narrow" w:eastAsia="Arial Unicode MS" w:hAnsi="Arial Narrow" w:cs="Arial Unicode MS"/>
          <w:iCs/>
          <w:szCs w:val="24"/>
        </w:rPr>
        <w:t xml:space="preserve"> </w:t>
      </w:r>
    </w:p>
    <w:p w14:paraId="3D56BE90" w14:textId="77777777" w:rsidR="00E75E75" w:rsidRPr="00A00CAD" w:rsidRDefault="00E75E75">
      <w:pPr>
        <w:rPr>
          <w:rFonts w:ascii="Arial Narrow" w:hAnsi="Arial Narrow"/>
          <w:sz w:val="24"/>
          <w:szCs w:val="24"/>
        </w:rPr>
      </w:pPr>
    </w:p>
    <w:sectPr w:rsidR="00E75E75" w:rsidRPr="00A00CAD" w:rsidSect="00481B1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ill Gothic 600mg Lt">
    <w:altName w:val="Cambria"/>
    <w:charset w:val="00"/>
    <w:family w:val="roman"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AD"/>
    <w:rsid w:val="001008EE"/>
    <w:rsid w:val="001236BE"/>
    <w:rsid w:val="00254C78"/>
    <w:rsid w:val="002820D8"/>
    <w:rsid w:val="00417384"/>
    <w:rsid w:val="00481B13"/>
    <w:rsid w:val="004D6CC1"/>
    <w:rsid w:val="00524220"/>
    <w:rsid w:val="005261E1"/>
    <w:rsid w:val="00672410"/>
    <w:rsid w:val="00685D62"/>
    <w:rsid w:val="0075198D"/>
    <w:rsid w:val="00801935"/>
    <w:rsid w:val="008265FE"/>
    <w:rsid w:val="009E0777"/>
    <w:rsid w:val="00A00CAD"/>
    <w:rsid w:val="00A37C65"/>
    <w:rsid w:val="00C05778"/>
    <w:rsid w:val="00C12911"/>
    <w:rsid w:val="00C51E25"/>
    <w:rsid w:val="00CA4C26"/>
    <w:rsid w:val="00D54AF3"/>
    <w:rsid w:val="00E06713"/>
    <w:rsid w:val="00E75E75"/>
    <w:rsid w:val="00EF3CE6"/>
    <w:rsid w:val="00FC09DE"/>
    <w:rsid w:val="00FC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F951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A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decuerpo">
    <w:name w:val="Body Text Indent 2"/>
    <w:basedOn w:val="Normal"/>
    <w:link w:val="Sangra2detdecuerpoCar"/>
    <w:rsid w:val="00A00CAD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decuerpoCar">
    <w:name w:val="Sangría 2 de t. de cuerpo Car"/>
    <w:basedOn w:val="Fuentedeprrafopredeter"/>
    <w:link w:val="Sangra2detdecuerpo"/>
    <w:rsid w:val="00A00CAD"/>
    <w:rPr>
      <w:rFonts w:ascii="Arial" w:eastAsia="Times New Roman" w:hAnsi="Arial" w:cs="Times New Roman"/>
      <w:szCs w:val="20"/>
    </w:rPr>
  </w:style>
  <w:style w:type="paragraph" w:customStyle="1" w:styleId="Pa15">
    <w:name w:val="Pa15"/>
    <w:basedOn w:val="Normal"/>
    <w:next w:val="Normal"/>
    <w:uiPriority w:val="99"/>
    <w:rsid w:val="00A00CAD"/>
    <w:pPr>
      <w:autoSpaceDE w:val="0"/>
      <w:autoSpaceDN w:val="0"/>
      <w:adjustRightInd w:val="0"/>
      <w:spacing w:after="0" w:line="161" w:lineRule="atLeast"/>
    </w:pPr>
    <w:rPr>
      <w:rFonts w:ascii="Pill Gothic 600mg Lt" w:hAnsi="Pill Gothic 600mg 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0CA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ca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A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decuerpo">
    <w:name w:val="Body Text Indent 2"/>
    <w:basedOn w:val="Normal"/>
    <w:link w:val="Sangra2detdecuerpoCar"/>
    <w:rsid w:val="00A00CAD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decuerpoCar">
    <w:name w:val="Sangría 2 de t. de cuerpo Car"/>
    <w:basedOn w:val="Fuentedeprrafopredeter"/>
    <w:link w:val="Sangra2detdecuerpo"/>
    <w:rsid w:val="00A00CAD"/>
    <w:rPr>
      <w:rFonts w:ascii="Arial" w:eastAsia="Times New Roman" w:hAnsi="Arial" w:cs="Times New Roman"/>
      <w:szCs w:val="20"/>
    </w:rPr>
  </w:style>
  <w:style w:type="paragraph" w:customStyle="1" w:styleId="Pa15">
    <w:name w:val="Pa15"/>
    <w:basedOn w:val="Normal"/>
    <w:next w:val="Normal"/>
    <w:uiPriority w:val="99"/>
    <w:rsid w:val="00A00CAD"/>
    <w:pPr>
      <w:autoSpaceDE w:val="0"/>
      <w:autoSpaceDN w:val="0"/>
      <w:adjustRightInd w:val="0"/>
      <w:spacing w:after="0" w:line="161" w:lineRule="atLeast"/>
    </w:pPr>
    <w:rPr>
      <w:rFonts w:ascii="Pill Gothic 600mg Lt" w:hAnsi="Pill Gothic 600mg 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0CA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359</Words>
  <Characters>1977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Durán</dc:creator>
  <cp:lastModifiedBy>. .</cp:lastModifiedBy>
  <cp:revision>15</cp:revision>
  <dcterms:created xsi:type="dcterms:W3CDTF">2016-10-14T11:45:00Z</dcterms:created>
  <dcterms:modified xsi:type="dcterms:W3CDTF">2016-10-15T11:01:00Z</dcterms:modified>
</cp:coreProperties>
</file>