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135" w:leader="none"/>
          <w:tab w:val="left" w:pos="1695" w:leader="none"/>
        </w:tabs>
        <w:spacing w:before="0" w:after="120"/>
        <w:jc w:val="center"/>
        <w:rPr>
          <w:rFonts w:ascii="Times New Roman" w:hAnsi="Times New Roman"/>
          <w:outline w:val="false"/>
          <w:color w:val="000000"/>
          <w:spacing w:val="0"/>
          <w:sz w:val="22"/>
          <w:u w:val="none"/>
          <w:lang w:val="es-ES"/>
        </w:rPr>
      </w:pPr>
      <w:bookmarkStart w:id="0" w:name="__DdeLink__474_939709933"/>
      <w:r>
        <w:rPr>
          <w:rFonts w:ascii="Times New Roman" w:hAnsi="Times New Roman"/>
          <w:b/>
          <w:bCs/>
          <w:outline w:val="false"/>
          <w:color w:val="000000"/>
          <w:spacing w:val="0"/>
          <w:sz w:val="22"/>
          <w:u w:val="none"/>
          <w:lang w:val="es-ES"/>
        </w:rPr>
        <w:t>Entre cuidado y mercado: psiquiatría y salud mental en Ghana suroccidental</w:t>
      </w:r>
      <w:bookmarkEnd w:id="0"/>
      <w:r>
        <w:rPr>
          <w:rFonts w:ascii="Times New Roman" w:hAnsi="Times New Roman"/>
          <w:outline w:val="false"/>
          <w:color w:val="000000"/>
          <w:spacing w:val="0"/>
          <w:sz w:val="22"/>
          <w:u w:val="none"/>
          <w:lang w:val="es-ES"/>
        </w:rPr>
        <w:t xml:space="preserve"> </w:t>
      </w:r>
    </w:p>
    <w:p>
      <w:pPr>
        <w:pStyle w:val="Normal"/>
        <w:tabs>
          <w:tab w:val="left" w:pos="135" w:leader="none"/>
          <w:tab w:val="left" w:pos="1695" w:leader="none"/>
        </w:tabs>
        <w:spacing w:before="0" w:after="120"/>
        <w:jc w:val="both"/>
        <w:rPr>
          <w:rFonts w:ascii="Times New Roman" w:hAnsi="Times New Roman"/>
          <w:outline w:val="false"/>
          <w:color w:val="000000"/>
          <w:spacing w:val="0"/>
          <w:sz w:val="22"/>
          <w:u w:val="none"/>
          <w:lang w:val="es-ES"/>
        </w:rPr>
      </w:pPr>
      <w:r>
        <w:rPr>
          <w:rFonts w:ascii="Times New Roman" w:hAnsi="Times New Roman"/>
          <w:outline w:val="false"/>
          <w:color w:val="000000"/>
          <w:spacing w:val="0"/>
          <w:sz w:val="22"/>
          <w:u w:val="none"/>
          <w:lang w:val="es-ES"/>
        </w:rPr>
      </w:r>
    </w:p>
    <w:p>
      <w:pPr>
        <w:pStyle w:val="Normal"/>
        <w:tabs>
          <w:tab w:val="left" w:pos="135" w:leader="none"/>
          <w:tab w:val="left" w:pos="1695" w:leader="none"/>
        </w:tabs>
        <w:spacing w:before="0" w:after="120"/>
        <w:jc w:val="both"/>
        <w:rPr>
          <w:rFonts w:ascii="Times New Roman" w:hAnsi="Times New Roman"/>
          <w:outline w:val="false"/>
          <w:color w:val="000000"/>
          <w:spacing w:val="0"/>
          <w:sz w:val="22"/>
          <w:u w:val="none"/>
          <w:lang w:val="es-ES"/>
        </w:rPr>
      </w:pPr>
      <w:r>
        <w:rPr>
          <w:rFonts w:ascii="Times New Roman" w:hAnsi="Times New Roman"/>
          <w:outline w:val="false"/>
          <w:color w:val="000000"/>
          <w:spacing w:val="0"/>
          <w:sz w:val="22"/>
          <w:u w:val="none"/>
          <w:lang w:val="es-ES"/>
        </w:rPr>
        <w:t xml:space="preserve">La comunicación nace desde un trabajo de campo </w:t>
      </w:r>
      <w:r>
        <w:rPr>
          <w:rFonts w:ascii="Times New Roman" w:hAnsi="Times New Roman"/>
          <w:outline w:val="false"/>
          <w:color w:val="000000"/>
          <w:spacing w:val="0"/>
          <w:sz w:val="22"/>
          <w:u w:val="none"/>
          <w:lang w:val="es-ES"/>
        </w:rPr>
        <w:t>(julio-noviembre 2014)</w:t>
      </w:r>
      <w:r>
        <w:rPr>
          <w:rFonts w:ascii="Times New Roman" w:hAnsi="Times New Roman"/>
          <w:outline w:val="false"/>
          <w:color w:val="000000"/>
          <w:spacing w:val="0"/>
          <w:sz w:val="22"/>
          <w:u w:val="none"/>
          <w:lang w:val="es-ES"/>
        </w:rPr>
        <w:t xml:space="preserve"> sobre las políticas de la salud mental en </w:t>
      </w:r>
      <w:r>
        <w:rPr>
          <w:rFonts w:ascii="Times New Roman" w:hAnsi="Times New Roman"/>
          <w:outline w:val="false"/>
          <w:color w:val="000000"/>
          <w:spacing w:val="0"/>
          <w:sz w:val="22"/>
          <w:u w:val="none"/>
          <w:lang w:val="es-ES"/>
        </w:rPr>
        <w:t>el área nzema</w:t>
      </w:r>
      <w:r>
        <w:rPr>
          <w:rFonts w:ascii="Times New Roman" w:hAnsi="Times New Roman"/>
          <w:outline w:val="false"/>
          <w:color w:val="000000"/>
          <w:spacing w:val="0"/>
          <w:sz w:val="22"/>
          <w:u w:val="none"/>
          <w:lang w:val="es-ES"/>
        </w:rPr>
        <w:t xml:space="preserve"> de Ghana. </w:t>
      </w:r>
      <w:r>
        <w:rPr>
          <w:rFonts w:ascii="Times New Roman" w:hAnsi="Times New Roman"/>
          <w:outline w:val="false"/>
          <w:color w:val="000000"/>
          <w:spacing w:val="0"/>
          <w:sz w:val="22"/>
          <w:u w:val="none"/>
          <w:lang w:val="es-ES"/>
        </w:rPr>
        <w:t xml:space="preserve">Después de la propuesta de una nueva ley (Mental Health Act 846/2012) sobre el cuidado de los pacientes “mentales”, el tema de la escasez de los servicios psiquiátricos públicos ha sido muy discutido en el </w:t>
      </w:r>
      <w:r>
        <w:rPr>
          <w:rFonts w:ascii="Times New Roman" w:hAnsi="Times New Roman"/>
          <w:b w:val="false"/>
          <w:bCs w:val="false"/>
          <w:outline w:val="false"/>
          <w:color w:val="000000"/>
          <w:spacing w:val="0"/>
          <w:sz w:val="22"/>
          <w:u w:val="none"/>
          <w:lang w:val="es-ES"/>
        </w:rPr>
        <w:t>Pa</w:t>
      </w:r>
      <w:r>
        <w:rPr>
          <w:rStyle w:val="StrongEmphasis"/>
          <w:rFonts w:ascii="Times New Roman" w:hAnsi="Times New Roman"/>
          <w:b w:val="false"/>
          <w:bCs w:val="false"/>
          <w:outline w:val="false"/>
          <w:color w:val="000000"/>
          <w:spacing w:val="0"/>
          <w:sz w:val="22"/>
          <w:u w:val="none"/>
          <w:lang w:val="es-ES"/>
        </w:rPr>
        <w:t xml:space="preserve">ís: en mi trabajo he intentado de poner en relación estas discusiones </w:t>
      </w:r>
      <w:r>
        <w:rPr>
          <w:rStyle w:val="StrongEmphasis"/>
          <w:rFonts w:ascii="Times New Roman" w:hAnsi="Times New Roman"/>
          <w:b w:val="false"/>
          <w:bCs w:val="false"/>
          <w:outline w:val="false"/>
          <w:color w:val="000000"/>
          <w:spacing w:val="0"/>
          <w:sz w:val="22"/>
          <w:u w:val="none"/>
          <w:lang w:val="es-ES"/>
        </w:rPr>
        <w:t>con lo que pasa lejos de las instituciones centrales, analiza</w:t>
      </w:r>
      <w:r>
        <w:rPr>
          <w:rStyle w:val="StrongEmphasis"/>
          <w:rFonts w:ascii="Times New Roman" w:hAnsi="Times New Roman"/>
          <w:b w:val="false"/>
          <w:bCs w:val="false"/>
          <w:outline w:val="false"/>
          <w:color w:val="000000"/>
          <w:spacing w:val="0"/>
          <w:sz w:val="22"/>
          <w:u w:val="none"/>
          <w:lang w:val="es-ES"/>
        </w:rPr>
        <w:t>ndo</w:t>
      </w:r>
      <w:r>
        <w:rPr>
          <w:rStyle w:val="StrongEmphasis"/>
          <w:rFonts w:ascii="Times New Roman" w:hAnsi="Times New Roman"/>
          <w:b w:val="false"/>
          <w:bCs w:val="false"/>
          <w:outline w:val="false"/>
          <w:color w:val="000000"/>
          <w:spacing w:val="0"/>
          <w:sz w:val="22"/>
          <w:u w:val="none"/>
          <w:lang w:val="es-ES"/>
        </w:rPr>
        <w:t xml:space="preserve"> las practicas y las experiencias de la salud/enfermedad mental. </w:t>
      </w:r>
    </w:p>
    <w:p>
      <w:pPr>
        <w:pStyle w:val="Normal"/>
        <w:tabs>
          <w:tab w:val="left" w:pos="135" w:leader="none"/>
          <w:tab w:val="left" w:pos="1695" w:leader="none"/>
        </w:tabs>
        <w:spacing w:before="0" w:after="120"/>
        <w:jc w:val="both"/>
        <w:rPr>
          <w:rFonts w:ascii="Times New Roman" w:hAnsi="Times New Roman"/>
          <w:outline w:val="false"/>
          <w:color w:val="000000"/>
          <w:spacing w:val="0"/>
          <w:sz w:val="22"/>
          <w:u w:val="none"/>
          <w:lang w:val="es-ES"/>
        </w:rPr>
      </w:pPr>
      <w:r>
        <w:rPr>
          <w:rStyle w:val="StrongEmphasis"/>
          <w:rFonts w:ascii="Times New Roman" w:hAnsi="Times New Roman"/>
          <w:b w:val="false"/>
          <w:bCs w:val="false"/>
          <w:outline w:val="false"/>
          <w:color w:val="000000"/>
          <w:spacing w:val="0"/>
          <w:sz w:val="22"/>
          <w:u w:val="none"/>
          <w:lang w:val="es-ES"/>
        </w:rPr>
        <w:t xml:space="preserve">En ese contexto, </w:t>
      </w:r>
      <w:r>
        <w:rPr>
          <w:rStyle w:val="StrongEmphasis"/>
          <w:rFonts w:ascii="Times New Roman" w:hAnsi="Times New Roman"/>
          <w:b w:val="false"/>
          <w:bCs w:val="false"/>
          <w:outline w:val="false"/>
          <w:color w:val="000000"/>
          <w:spacing w:val="0"/>
          <w:sz w:val="22"/>
          <w:u w:val="none"/>
          <w:lang w:val="es-ES"/>
        </w:rPr>
        <w:t xml:space="preserve">las condiciones materiales y la dificultad de acceso a los servicios parecen determinantes:  no son muchos los que pueden </w:t>
      </w:r>
      <w:r>
        <w:rPr>
          <w:rStyle w:val="StrongEmphasis"/>
          <w:rFonts w:ascii="Times New Roman" w:hAnsi="Times New Roman"/>
          <w:b w:val="false"/>
          <w:bCs w:val="false"/>
          <w:outline w:val="false"/>
          <w:color w:val="000000"/>
          <w:spacing w:val="0"/>
          <w:sz w:val="22"/>
          <w:u w:val="none"/>
          <w:lang w:val="es-ES"/>
        </w:rPr>
        <w:t>permitirse “el lujo”</w:t>
      </w:r>
      <w:r>
        <w:rPr>
          <w:rStyle w:val="StrongEmphasis"/>
          <w:rFonts w:ascii="Times New Roman" w:hAnsi="Times New Roman"/>
          <w:b w:val="false"/>
          <w:bCs w:val="false"/>
          <w:outline w:val="false"/>
          <w:color w:val="000000"/>
          <w:spacing w:val="0"/>
          <w:sz w:val="22"/>
          <w:u w:val="none"/>
          <w:lang w:val="es-ES"/>
        </w:rPr>
        <w:t xml:space="preserve"> de ir al hospital y pagar </w:t>
      </w:r>
      <w:r>
        <w:rPr>
          <w:rStyle w:val="StrongEmphasis"/>
          <w:rFonts w:ascii="Times New Roman" w:hAnsi="Times New Roman"/>
          <w:b w:val="false"/>
          <w:bCs w:val="false"/>
          <w:outline w:val="false"/>
          <w:color w:val="000000"/>
          <w:spacing w:val="0"/>
          <w:sz w:val="22"/>
          <w:u w:val="none"/>
          <w:lang w:val="es-ES"/>
        </w:rPr>
        <w:t>por los fármacos necesarios. El Ministerio de la Salud no suministra regularmente los fármacos psicotr</w:t>
      </w:r>
      <w:r>
        <w:rPr>
          <w:rStyle w:val="StrongEmphasis"/>
          <w:rFonts w:ascii="Times New Roman" w:hAnsi="Times New Roman"/>
          <w:b w:val="false"/>
          <w:bCs w:val="false"/>
          <w:outline w:val="false"/>
          <w:color w:val="000000"/>
          <w:spacing w:val="0"/>
          <w:sz w:val="22"/>
          <w:u w:val="none"/>
          <w:lang w:val="es-ES"/>
        </w:rPr>
        <w:t>ó</w:t>
      </w:r>
      <w:r>
        <w:rPr>
          <w:rStyle w:val="StrongEmphasis"/>
          <w:rFonts w:ascii="Times New Roman" w:hAnsi="Times New Roman"/>
          <w:b w:val="false"/>
          <w:bCs w:val="false"/>
          <w:outline w:val="false"/>
          <w:color w:val="000000"/>
          <w:spacing w:val="0"/>
          <w:sz w:val="22"/>
          <w:u w:val="none"/>
          <w:lang w:val="es-ES"/>
        </w:rPr>
        <w:t xml:space="preserve">picos, teóricamente gratuitos, entonces, intentando de remediar a la deficiencia estructural de sus propios servicios, los enfermeros se vuelven “empresarios” y se ocupan activamente de comprar y vender los medicamentos, privatizando de hecho el sistema, sin </w:t>
      </w:r>
      <w:r>
        <w:rPr>
          <w:rStyle w:val="StrongEmphasis"/>
          <w:rFonts w:ascii="Times New Roman" w:hAnsi="Times New Roman"/>
          <w:b w:val="false"/>
          <w:bCs w:val="false"/>
          <w:outline w:val="false"/>
          <w:color w:val="000000"/>
          <w:spacing w:val="0"/>
          <w:sz w:val="22"/>
          <w:u w:val="none"/>
          <w:lang w:val="es-ES"/>
        </w:rPr>
        <w:t>rendirlo m</w:t>
      </w:r>
      <w:r>
        <w:rPr>
          <w:rStyle w:val="StrongEmphasis"/>
          <w:rFonts w:ascii="Times New Roman" w:hAnsi="Times New Roman"/>
          <w:b w:val="false"/>
          <w:bCs w:val="false"/>
          <w:outline w:val="false"/>
          <w:color w:val="000000"/>
          <w:spacing w:val="0"/>
          <w:sz w:val="22"/>
          <w:u w:val="none"/>
          <w:lang w:val="es-ES"/>
        </w:rPr>
        <w:t>á</w:t>
      </w:r>
      <w:r>
        <w:rPr>
          <w:rStyle w:val="StrongEmphasis"/>
          <w:rFonts w:ascii="Times New Roman" w:hAnsi="Times New Roman"/>
          <w:b w:val="false"/>
          <w:bCs w:val="false"/>
          <w:outline w:val="false"/>
          <w:color w:val="000000"/>
          <w:spacing w:val="0"/>
          <w:sz w:val="22"/>
          <w:u w:val="none"/>
          <w:lang w:val="es-ES"/>
        </w:rPr>
        <w:t>s accesible.</w:t>
      </w:r>
    </w:p>
    <w:p>
      <w:pPr>
        <w:pStyle w:val="Normal"/>
        <w:tabs>
          <w:tab w:val="left" w:pos="135" w:leader="none"/>
          <w:tab w:val="left" w:pos="1695" w:leader="none"/>
        </w:tabs>
        <w:spacing w:before="0" w:after="120"/>
        <w:jc w:val="both"/>
        <w:rPr>
          <w:rFonts w:ascii="Times New Roman" w:hAnsi="Times New Roman"/>
          <w:sz w:val="22"/>
        </w:rPr>
      </w:pPr>
      <w:r>
        <w:rPr>
          <w:rStyle w:val="StrongEmphasis"/>
          <w:rFonts w:ascii="Times New Roman" w:hAnsi="Times New Roman"/>
          <w:b w:val="false"/>
          <w:bCs w:val="false"/>
          <w:outline w:val="false"/>
          <w:color w:val="000000"/>
          <w:spacing w:val="0"/>
          <w:sz w:val="22"/>
          <w:u w:val="none"/>
          <w:lang w:val="es-ES"/>
        </w:rPr>
        <w:t>Las fronteras entre cuidado y mercado parecen, entonces, ambigu</w:t>
      </w:r>
      <w:r>
        <w:rPr>
          <w:rStyle w:val="StrongEmphasis"/>
          <w:rFonts w:ascii="Times New Roman" w:hAnsi="Times New Roman"/>
          <w:b w:val="false"/>
          <w:bCs w:val="false"/>
          <w:outline w:val="false"/>
          <w:color w:val="000000"/>
          <w:spacing w:val="0"/>
          <w:sz w:val="22"/>
          <w:u w:val="none"/>
          <w:lang w:val="es-ES"/>
        </w:rPr>
        <w:t>a</w:t>
      </w:r>
      <w:r>
        <w:rPr>
          <w:rStyle w:val="StrongEmphasis"/>
          <w:rFonts w:ascii="Times New Roman" w:hAnsi="Times New Roman"/>
          <w:b w:val="false"/>
          <w:bCs w:val="false"/>
          <w:outline w:val="false"/>
          <w:color w:val="000000"/>
          <w:spacing w:val="0"/>
          <w:sz w:val="22"/>
          <w:u w:val="none"/>
          <w:lang w:val="es-ES"/>
        </w:rPr>
        <w:t>s y esfumad</w:t>
      </w:r>
      <w:r>
        <w:rPr>
          <w:rStyle w:val="StrongEmphasis"/>
          <w:rFonts w:ascii="Times New Roman" w:hAnsi="Times New Roman"/>
          <w:b w:val="false"/>
          <w:bCs w:val="false"/>
          <w:outline w:val="false"/>
          <w:color w:val="000000"/>
          <w:spacing w:val="0"/>
          <w:sz w:val="22"/>
          <w:u w:val="none"/>
          <w:lang w:val="es-ES"/>
        </w:rPr>
        <w:t>a</w:t>
      </w:r>
      <w:r>
        <w:rPr>
          <w:rStyle w:val="StrongEmphasis"/>
          <w:rFonts w:ascii="Times New Roman" w:hAnsi="Times New Roman"/>
          <w:b w:val="false"/>
          <w:bCs w:val="false"/>
          <w:outline w:val="false"/>
          <w:color w:val="000000"/>
          <w:spacing w:val="0"/>
          <w:sz w:val="22"/>
          <w:u w:val="none"/>
          <w:lang w:val="es-ES"/>
        </w:rPr>
        <w:t xml:space="preserve">s y el problema de la accesibilidad del cuidado psiquiátrico se configura como </w:t>
      </w:r>
      <w:r>
        <w:rPr>
          <w:rStyle w:val="StrongEmphasis"/>
          <w:rFonts w:ascii="Times New Roman" w:hAnsi="Times New Roman"/>
          <w:b w:val="false"/>
          <w:bCs w:val="false"/>
          <w:outline w:val="false"/>
          <w:color w:val="000000"/>
          <w:spacing w:val="0"/>
          <w:sz w:val="22"/>
          <w:u w:val="none"/>
          <w:lang w:val="es-ES"/>
        </w:rPr>
        <w:t>algo</w:t>
      </w:r>
      <w:r>
        <w:rPr>
          <w:rStyle w:val="StrongEmphasis"/>
          <w:rFonts w:ascii="Times New Roman" w:hAnsi="Times New Roman"/>
          <w:b w:val="false"/>
          <w:bCs w:val="false"/>
          <w:outline w:val="false"/>
          <w:color w:val="000000"/>
          <w:spacing w:val="0"/>
          <w:sz w:val="22"/>
          <w:u w:val="none"/>
          <w:lang w:val="es-ES"/>
        </w:rPr>
        <w:t xml:space="preserve"> fundamental, en un complejo juego de interacciones con las diferentes concepciones, etiologías, interpretaciones y terapias del sufrimiento mental. </w:t>
      </w:r>
      <w:r>
        <w:rPr>
          <w:rStyle w:val="StrongEmphasis"/>
          <w:rFonts w:ascii="Times New Roman" w:hAnsi="Times New Roman"/>
          <w:b w:val="false"/>
          <w:bCs w:val="false"/>
          <w:outline w:val="false"/>
          <w:color w:val="000000"/>
          <w:spacing w:val="0"/>
          <w:sz w:val="22"/>
          <w:u w:val="none"/>
          <w:lang w:val="es-ES"/>
        </w:rPr>
        <w:t>Pues, u</w:t>
      </w:r>
      <w:r>
        <w:rPr>
          <w:rStyle w:val="StrongEmphasis"/>
          <w:rFonts w:ascii="Times New Roman" w:hAnsi="Times New Roman"/>
          <w:b w:val="false"/>
          <w:bCs w:val="false"/>
          <w:outline w:val="false"/>
          <w:color w:val="000000"/>
          <w:spacing w:val="0"/>
          <w:sz w:val="22"/>
          <w:u w:val="none"/>
          <w:lang w:val="es-ES"/>
        </w:rPr>
        <w:t>na contribución al debate publico sobre la salud mental en Ghana tiene que partir desde el reconocimiento de la ambigüedad de las relaciones que se inscriben en los cuerpos de los que sufren y de los que curan y, al mismo tiempo, desde la convicción que las experiencias de dolor y abandono, adem</w:t>
      </w:r>
      <w:r>
        <w:rPr>
          <w:rStyle w:val="StrongEmphasis"/>
          <w:rFonts w:ascii="Times New Roman" w:hAnsi="Times New Roman"/>
          <w:b w:val="false"/>
          <w:bCs w:val="false"/>
          <w:outline w:val="false"/>
          <w:color w:val="000000"/>
          <w:spacing w:val="0"/>
          <w:sz w:val="22"/>
          <w:u w:val="none"/>
          <w:lang w:val="es-ES"/>
        </w:rPr>
        <w:t>á</w:t>
      </w:r>
      <w:r>
        <w:rPr>
          <w:rStyle w:val="StrongEmphasis"/>
          <w:rFonts w:ascii="Times New Roman" w:hAnsi="Times New Roman"/>
          <w:b w:val="false"/>
          <w:bCs w:val="false"/>
          <w:outline w:val="false"/>
          <w:color w:val="000000"/>
          <w:spacing w:val="0"/>
          <w:sz w:val="22"/>
          <w:u w:val="none"/>
          <w:lang w:val="es-ES"/>
        </w:rPr>
        <w:t xml:space="preserve">s de merecer atención y respecto, </w:t>
      </w:r>
      <w:r>
        <w:rPr>
          <w:rStyle w:val="StrongEmphasis"/>
          <w:rFonts w:ascii="Times New Roman" w:hAnsi="Times New Roman"/>
          <w:b w:val="false"/>
          <w:bCs w:val="false"/>
          <w:outline w:val="false"/>
          <w:color w:val="000000"/>
          <w:spacing w:val="0"/>
          <w:sz w:val="22"/>
          <w:u w:val="none"/>
          <w:lang w:val="es-ES"/>
        </w:rPr>
        <w:t>tengan</w:t>
      </w:r>
      <w:r>
        <w:rPr>
          <w:rStyle w:val="StrongEmphasis"/>
          <w:rFonts w:ascii="Times New Roman" w:hAnsi="Times New Roman"/>
          <w:b w:val="false"/>
          <w:bCs w:val="false"/>
          <w:outline w:val="false"/>
          <w:color w:val="000000"/>
          <w:spacing w:val="0"/>
          <w:sz w:val="22"/>
          <w:u w:val="none"/>
          <w:lang w:val="es-ES"/>
        </w:rPr>
        <w:t xml:space="preserve"> m</w:t>
      </w:r>
      <w:r>
        <w:rPr>
          <w:rStyle w:val="StrongEmphasis"/>
          <w:rFonts w:ascii="Times New Roman" w:hAnsi="Times New Roman"/>
          <w:b w:val="false"/>
          <w:bCs w:val="false"/>
          <w:outline w:val="false"/>
          <w:color w:val="000000"/>
          <w:spacing w:val="0"/>
          <w:sz w:val="22"/>
          <w:u w:val="none"/>
          <w:lang w:val="es-ES"/>
        </w:rPr>
        <w:t>á</w:t>
      </w:r>
      <w:r>
        <w:rPr>
          <w:rStyle w:val="StrongEmphasis"/>
          <w:rFonts w:ascii="Times New Roman" w:hAnsi="Times New Roman"/>
          <w:b w:val="false"/>
          <w:bCs w:val="false"/>
          <w:outline w:val="false"/>
          <w:color w:val="000000"/>
          <w:spacing w:val="0"/>
          <w:sz w:val="22"/>
          <w:u w:val="none"/>
          <w:lang w:val="es-ES"/>
        </w:rPr>
        <w:t>s que otras – parafraseando Biehl (2007) – el poder de revelar la manera en la que están cambiando las relaciones familiares, la biomed</w:t>
      </w:r>
      <w:r>
        <w:rPr>
          <w:rStyle w:val="StrongEmphasis"/>
          <w:rFonts w:ascii="Times New Roman" w:hAnsi="Times New Roman"/>
          <w:b w:val="false"/>
          <w:bCs w:val="false"/>
          <w:outline w:val="false"/>
          <w:color w:val="000000"/>
          <w:spacing w:val="0"/>
          <w:sz w:val="22"/>
          <w:u w:val="none"/>
          <w:lang w:val="es-ES"/>
        </w:rPr>
        <w:t>i</w:t>
      </w:r>
      <w:r>
        <w:rPr>
          <w:rStyle w:val="StrongEmphasis"/>
          <w:rFonts w:ascii="Times New Roman" w:hAnsi="Times New Roman"/>
          <w:b w:val="false"/>
          <w:bCs w:val="false"/>
          <w:outline w:val="false"/>
          <w:color w:val="000000"/>
          <w:spacing w:val="0"/>
          <w:sz w:val="22"/>
          <w:u w:val="none"/>
          <w:lang w:val="es-ES"/>
        </w:rPr>
        <w:t xml:space="preserve">cina  </w:t>
      </w:r>
      <w:r>
        <w:rPr>
          <w:rStyle w:val="StrongEmphasis"/>
          <w:rFonts w:ascii="Times New Roman" w:hAnsi="Times New Roman"/>
          <w:b w:val="false"/>
          <w:bCs w:val="false"/>
          <w:outline w:val="false"/>
          <w:color w:val="000000"/>
          <w:spacing w:val="0"/>
          <w:sz w:val="22"/>
          <w:u w:val="none"/>
          <w:lang w:val="es-ES"/>
        </w:rPr>
        <w:t>y el Estado.</w:t>
      </w:r>
    </w:p>
    <w:p>
      <w:pPr>
        <w:pStyle w:val="Normal"/>
        <w:tabs>
          <w:tab w:val="left" w:pos="135" w:leader="none"/>
          <w:tab w:val="left" w:pos="1695" w:leader="none"/>
        </w:tabs>
        <w:spacing w:before="0" w:after="120"/>
        <w:jc w:val="both"/>
        <w:rPr>
          <w:rFonts w:ascii="Tahoma" w:hAnsi="Tahoma"/>
          <w:outline w:val="false"/>
          <w:color w:val="000000"/>
          <w:spacing w:val="0"/>
          <w:sz w:val="22"/>
          <w:u w:val="none"/>
        </w:rPr>
      </w:pPr>
      <w:r>
        <w:rPr>
          <w:rFonts w:ascii="Tahoma" w:hAnsi="Tahoma"/>
          <w:outline w:val="false"/>
          <w:color w:val="000000"/>
          <w:spacing w:val="0"/>
          <w:sz w:val="22"/>
          <w:u w:val="none"/>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roman"/>
    <w:pitch w:val="variable"/>
  </w:font>
  <w:font w:name="Times New Roman">
    <w:charset w:val="01"/>
    <w:family w:val="roman"/>
    <w:pitch w:val="default"/>
  </w:font>
  <w:font w:name="Tahoma">
    <w:charset w:val="01"/>
    <w:family w:val="roman"/>
    <w:pitch w:val="variable"/>
  </w:font>
</w:fonts>
</file>

<file path=word/settings.xml><?xml version="1.0" encoding="utf-8"?>
<w:settings xmlns:w="http://schemas.openxmlformats.org/wordprocessingml/2006/main">
  <w:zoom w:percent="85"/>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sz w:val="24"/>
        <w:szCs w:val="24"/>
        <w:lang w:val="it-IT" w:eastAsia="zh-CN" w:bidi="hi-IN"/>
      </w:rPr>
    </w:rPrDefault>
    <w:pPrDefault>
      <w:pPr/>
    </w:pPrDefault>
  </w:docDefaults>
  <w:style w:type="paragraph" w:styleId="Normal">
    <w:name w:val="Normal"/>
    <w:qFormat/>
    <w:pPr>
      <w:widowControl w:val="false"/>
      <w:kinsoku w:val="true"/>
      <w:overflowPunct w:val="true"/>
      <w:autoSpaceDE w:val="true"/>
      <w:bidi w:val="0"/>
    </w:pPr>
    <w:rPr>
      <w:rFonts w:ascii="Liberation Serif" w:hAnsi="Liberation Serif" w:eastAsia="Arial Unicode MS" w:cs="Arial Unicode MS"/>
      <w:color w:val="auto"/>
      <w:sz w:val="24"/>
      <w:szCs w:val="24"/>
      <w:lang w:val="it-IT" w:eastAsia="zh-CN" w:bidi="hi-IN"/>
    </w:rPr>
  </w:style>
  <w:style w:type="paragraph" w:styleId="Heading5">
    <w:name w:val="Heading 5"/>
    <w:basedOn w:val="Heading"/>
    <w:qFormat/>
    <w:pPr/>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Arial Unicode MS" w:cs="Arial Unicode MS"/>
      <w:sz w:val="28"/>
      <w:szCs w:val="28"/>
    </w:rPr>
  </w:style>
  <w:style w:type="paragraph" w:styleId="TextBody">
    <w:name w:val="Text Body"/>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36</TotalTime>
  <Application>LibreOffice/5.0.3.2$MacOSX_X86_64 LibreOffice_project/e5f16313668ac592c1bfb310f4390624e3dbfb75</Application>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2016-10-04T12:09:49Z</dcterms:created>
  <dc:language>it-IT</dc:language>
  <dcterms:modified xsi:type="dcterms:W3CDTF">2016-10-16T20:26:33Z</dcterms:modified>
  <cp:revision>6</cp:revision>
</cp:coreProperties>
</file>