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DC1" w:rsidRPr="003E3831" w:rsidRDefault="00720DC1" w:rsidP="00720DC1">
      <w:pPr>
        <w:spacing w:line="360" w:lineRule="auto"/>
        <w:jc w:val="center"/>
        <w:rPr>
          <w:rFonts w:ascii="Arial" w:hAnsi="Arial" w:cs="Arial"/>
          <w:b/>
        </w:rPr>
      </w:pPr>
      <w:r w:rsidRPr="003E3831">
        <w:rPr>
          <w:rFonts w:ascii="Arial" w:hAnsi="Arial" w:cs="Arial"/>
          <w:b/>
        </w:rPr>
        <w:t>ESCAPARATES SOCIALES</w:t>
      </w:r>
    </w:p>
    <w:p w:rsidR="00720DC1" w:rsidRDefault="00720DC1" w:rsidP="00720DC1">
      <w:pPr>
        <w:spacing w:line="360" w:lineRule="auto"/>
        <w:jc w:val="center"/>
        <w:rPr>
          <w:rFonts w:ascii="Arial" w:hAnsi="Arial" w:cs="Arial"/>
        </w:rPr>
      </w:pPr>
      <w:r w:rsidRPr="003E3831">
        <w:rPr>
          <w:rFonts w:ascii="Arial" w:hAnsi="Arial" w:cs="Arial"/>
          <w:b/>
        </w:rPr>
        <w:t>Participación de personas en situación de sin hogar en los centros de atención e inclusión social</w:t>
      </w:r>
    </w:p>
    <w:p w:rsidR="00720DC1" w:rsidRDefault="00720DC1" w:rsidP="00720DC1">
      <w:pPr>
        <w:spacing w:line="360" w:lineRule="auto"/>
        <w:jc w:val="both"/>
        <w:rPr>
          <w:rFonts w:ascii="Arial" w:hAnsi="Arial" w:cs="Arial"/>
        </w:rPr>
      </w:pPr>
      <w:r w:rsidRPr="00FE0690">
        <w:rPr>
          <w:rFonts w:ascii="Arial" w:hAnsi="Arial" w:cs="Arial"/>
        </w:rPr>
        <w:t>Las propuestas hegemónicas de participación para el colectivo de personas en situación de sin hogar no favorecen el proceso de empoderamiento e inclusión social.</w:t>
      </w:r>
      <w:r>
        <w:rPr>
          <w:rFonts w:ascii="Arial" w:hAnsi="Arial" w:cs="Arial"/>
        </w:rPr>
        <w:t xml:space="preserve"> El devenir de sujetos p</w:t>
      </w:r>
      <w:bookmarkStart w:id="0" w:name="_GoBack"/>
      <w:bookmarkEnd w:id="0"/>
      <w:r>
        <w:rPr>
          <w:rFonts w:ascii="Arial" w:hAnsi="Arial" w:cs="Arial"/>
        </w:rPr>
        <w:t>olíticos en un grupo considerado “excluido” cuestiona el statu quo, desafiando las líneas morfológicas que componen el actual sistema de atención e inclusión social. Las posibilidades de participación suponen una amenaza tanto para los profesionales del ámbito social, como para la sociedad “incluida”.</w:t>
      </w:r>
    </w:p>
    <w:p w:rsidR="00720DC1" w:rsidRDefault="00720DC1" w:rsidP="00720DC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necesidad de ofrecer una imagen inclusiva, empática, de confianza y de calidad supone la necesidad de que los dispositivos de intervención se apoderen de la definición de participación y de sus características para transformarla en una herramienta burocratizada, disuasiva y supervisada por profesionales. Un instrumento que aletarga sujetos y limpia los cristales del escaparate de los centros de atención en los que se exhibe la paz y el control de todas las amenazas que acechan tras la democracia.</w:t>
      </w:r>
    </w:p>
    <w:p w:rsidR="008F0064" w:rsidRDefault="00094A9B"/>
    <w:sectPr w:rsidR="008F00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C1"/>
    <w:rsid w:val="000175DD"/>
    <w:rsid w:val="00094A9B"/>
    <w:rsid w:val="00720DC1"/>
    <w:rsid w:val="00915D2F"/>
    <w:rsid w:val="00A9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DC1"/>
  </w:style>
  <w:style w:type="paragraph" w:styleId="Ttulo1">
    <w:name w:val="heading 1"/>
    <w:basedOn w:val="Normal"/>
    <w:next w:val="Normal"/>
    <w:link w:val="Ttulo1Car"/>
    <w:uiPriority w:val="9"/>
    <w:qFormat/>
    <w:rsid w:val="00915D2F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5D2F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5D2F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15D2F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15D2F"/>
    <w:rPr>
      <w:rFonts w:ascii="Arial" w:eastAsiaTheme="majorEastAsia" w:hAnsi="Arial" w:cstheme="majorBidi"/>
      <w:b/>
      <w:bCs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15D2F"/>
    <w:rPr>
      <w:rFonts w:ascii="Arial" w:eastAsiaTheme="majorEastAsia" w:hAnsi="Arial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DC1"/>
  </w:style>
  <w:style w:type="paragraph" w:styleId="Ttulo1">
    <w:name w:val="heading 1"/>
    <w:basedOn w:val="Normal"/>
    <w:next w:val="Normal"/>
    <w:link w:val="Ttulo1Car"/>
    <w:uiPriority w:val="9"/>
    <w:qFormat/>
    <w:rsid w:val="00915D2F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5D2F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5D2F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15D2F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15D2F"/>
    <w:rPr>
      <w:rFonts w:ascii="Arial" w:eastAsiaTheme="majorEastAsia" w:hAnsi="Arial" w:cstheme="majorBidi"/>
      <w:b/>
      <w:bCs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15D2F"/>
    <w:rPr>
      <w:rFonts w:ascii="Arial" w:eastAsiaTheme="majorEastAsia" w:hAnsi="Arial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Susana</cp:lastModifiedBy>
  <cp:revision>2</cp:revision>
  <dcterms:created xsi:type="dcterms:W3CDTF">2016-10-06T16:05:00Z</dcterms:created>
  <dcterms:modified xsi:type="dcterms:W3CDTF">2016-10-06T16:05:00Z</dcterms:modified>
</cp:coreProperties>
</file>