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B0A" w:rsidRDefault="00635B0A" w:rsidP="005141D4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Propuesta de comunicación</w:t>
      </w:r>
      <w:r w:rsidR="008635ED">
        <w:rPr>
          <w:rFonts w:asciiTheme="minorHAnsi" w:hAnsiTheme="minorHAnsi"/>
        </w:rPr>
        <w:t>:</w:t>
      </w:r>
    </w:p>
    <w:p w:rsidR="005141D4" w:rsidRDefault="00635B0A" w:rsidP="005141D4">
      <w:pPr>
        <w:jc w:val="center"/>
        <w:rPr>
          <w:rFonts w:asciiTheme="minorHAnsi" w:hAnsiTheme="minorHAnsi"/>
          <w:bCs/>
          <w:kern w:val="36"/>
        </w:rPr>
      </w:pPr>
      <w:r w:rsidRPr="005141D4">
        <w:rPr>
          <w:rFonts w:asciiTheme="minorHAnsi" w:hAnsiTheme="minorHAnsi"/>
        </w:rPr>
        <w:t>Simposio</w:t>
      </w:r>
      <w:r w:rsidR="005141D4">
        <w:rPr>
          <w:rFonts w:asciiTheme="minorHAnsi" w:hAnsiTheme="minorHAnsi"/>
        </w:rPr>
        <w:t xml:space="preserve"> “</w:t>
      </w:r>
      <w:r w:rsidR="005141D4" w:rsidRPr="005141D4">
        <w:rPr>
          <w:rFonts w:asciiTheme="minorHAnsi" w:hAnsiTheme="minorHAnsi"/>
          <w:bCs/>
          <w:kern w:val="36"/>
        </w:rPr>
        <w:t>Participación en Patrimonio: utopías, opacidades y cosméticos</w:t>
      </w:r>
      <w:r w:rsidR="005141D4">
        <w:rPr>
          <w:rFonts w:asciiTheme="minorHAnsi" w:hAnsiTheme="minorHAnsi"/>
          <w:bCs/>
          <w:kern w:val="36"/>
        </w:rPr>
        <w:t>”</w:t>
      </w:r>
    </w:p>
    <w:p w:rsidR="008635ED" w:rsidRDefault="008635ED" w:rsidP="008635ED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Congreso de la FAAEE (Valencia, 2017)</w:t>
      </w:r>
    </w:p>
    <w:p w:rsidR="008635ED" w:rsidRDefault="008635ED" w:rsidP="005141D4">
      <w:pPr>
        <w:jc w:val="center"/>
        <w:rPr>
          <w:rFonts w:asciiTheme="minorHAnsi" w:hAnsiTheme="minorHAnsi"/>
          <w:bCs/>
          <w:kern w:val="36"/>
        </w:rPr>
      </w:pPr>
    </w:p>
    <w:p w:rsidR="005B4545" w:rsidRDefault="005B4545" w:rsidP="005141D4">
      <w:pPr>
        <w:jc w:val="center"/>
        <w:rPr>
          <w:rFonts w:asciiTheme="minorHAnsi" w:hAnsiTheme="minorHAnsi"/>
          <w:bCs/>
          <w:kern w:val="36"/>
        </w:rPr>
      </w:pPr>
      <w:r>
        <w:rPr>
          <w:rFonts w:asciiTheme="minorHAnsi" w:hAnsiTheme="minorHAnsi"/>
          <w:bCs/>
          <w:kern w:val="36"/>
        </w:rPr>
        <w:t xml:space="preserve">“La </w:t>
      </w:r>
      <w:proofErr w:type="spellStart"/>
      <w:r>
        <w:rPr>
          <w:rFonts w:asciiTheme="minorHAnsi" w:hAnsiTheme="minorHAnsi"/>
          <w:bCs/>
          <w:kern w:val="36"/>
        </w:rPr>
        <w:t>patrimonialización</w:t>
      </w:r>
      <w:proofErr w:type="spellEnd"/>
      <w:r>
        <w:rPr>
          <w:rFonts w:asciiTheme="minorHAnsi" w:hAnsiTheme="minorHAnsi"/>
          <w:bCs/>
          <w:kern w:val="36"/>
        </w:rPr>
        <w:t xml:space="preserve"> de la cultura indígena en Perú: </w:t>
      </w:r>
    </w:p>
    <w:p w:rsidR="007942D0" w:rsidRDefault="005B4545" w:rsidP="005141D4">
      <w:pPr>
        <w:jc w:val="center"/>
        <w:rPr>
          <w:rFonts w:asciiTheme="minorHAnsi" w:hAnsiTheme="minorHAnsi"/>
          <w:bCs/>
          <w:kern w:val="36"/>
        </w:rPr>
      </w:pPr>
      <w:r>
        <w:rPr>
          <w:rFonts w:asciiTheme="minorHAnsi" w:hAnsiTheme="minorHAnsi"/>
          <w:bCs/>
          <w:kern w:val="36"/>
        </w:rPr>
        <w:t>D</w:t>
      </w:r>
      <w:r w:rsidR="007942D0">
        <w:rPr>
          <w:rFonts w:asciiTheme="minorHAnsi" w:hAnsiTheme="minorHAnsi"/>
          <w:bCs/>
          <w:kern w:val="36"/>
        </w:rPr>
        <w:t>e la participación d</w:t>
      </w:r>
      <w:r>
        <w:rPr>
          <w:rFonts w:asciiTheme="minorHAnsi" w:hAnsiTheme="minorHAnsi"/>
          <w:bCs/>
          <w:kern w:val="36"/>
        </w:rPr>
        <w:t xml:space="preserve">e las comunidades </w:t>
      </w:r>
      <w:r w:rsidR="007942D0">
        <w:rPr>
          <w:rFonts w:asciiTheme="minorHAnsi" w:hAnsiTheme="minorHAnsi"/>
          <w:bCs/>
          <w:kern w:val="36"/>
        </w:rPr>
        <w:t xml:space="preserve">al juego de expertos” </w:t>
      </w:r>
    </w:p>
    <w:p w:rsidR="00635B0A" w:rsidRDefault="00635B0A" w:rsidP="00635B0A">
      <w:pPr>
        <w:jc w:val="both"/>
        <w:rPr>
          <w:rFonts w:asciiTheme="minorHAnsi" w:hAnsiTheme="minorHAnsi"/>
        </w:rPr>
      </w:pPr>
    </w:p>
    <w:p w:rsidR="005141D4" w:rsidRDefault="00635B0A" w:rsidP="005141D4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Beatriz Pérez Galán, </w:t>
      </w:r>
    </w:p>
    <w:p w:rsidR="00635B0A" w:rsidRDefault="00635B0A" w:rsidP="005141D4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Dpto. de Antropología Social y Cultural, UNED.</w:t>
      </w:r>
    </w:p>
    <w:p w:rsidR="00635B0A" w:rsidRDefault="00635B0A" w:rsidP="00635B0A">
      <w:pPr>
        <w:jc w:val="both"/>
        <w:rPr>
          <w:rFonts w:asciiTheme="minorHAnsi" w:hAnsiTheme="minorHAnsi"/>
        </w:rPr>
      </w:pPr>
    </w:p>
    <w:p w:rsidR="005141D4" w:rsidRDefault="005141D4" w:rsidP="00635B0A">
      <w:pPr>
        <w:jc w:val="both"/>
        <w:rPr>
          <w:rFonts w:asciiTheme="minorHAnsi" w:hAnsiTheme="minorHAnsi"/>
        </w:rPr>
      </w:pPr>
    </w:p>
    <w:p w:rsidR="00635B0A" w:rsidRDefault="00635B0A" w:rsidP="00635B0A">
      <w:pPr>
        <w:jc w:val="both"/>
        <w:rPr>
          <w:rFonts w:asciiTheme="minorHAnsi" w:hAnsiTheme="minorHAnsi"/>
        </w:rPr>
      </w:pPr>
    </w:p>
    <w:p w:rsidR="00635B0A" w:rsidRDefault="00635B0A" w:rsidP="00635B0A">
      <w:pPr>
        <w:jc w:val="both"/>
        <w:rPr>
          <w:rFonts w:asciiTheme="minorHAnsi" w:hAnsiTheme="minorHAnsi" w:cs="Arial"/>
        </w:rPr>
      </w:pPr>
      <w:r w:rsidRPr="00635B0A">
        <w:rPr>
          <w:rFonts w:asciiTheme="minorHAnsi" w:hAnsiTheme="minorHAnsi"/>
        </w:rPr>
        <w:t xml:space="preserve">En esta comunicación se analiza cómo se construye </w:t>
      </w:r>
      <w:r>
        <w:rPr>
          <w:rFonts w:asciiTheme="minorHAnsi" w:hAnsiTheme="minorHAnsi"/>
        </w:rPr>
        <w:t>-</w:t>
      </w:r>
      <w:r w:rsidRPr="00635B0A">
        <w:rPr>
          <w:rFonts w:asciiTheme="minorHAnsi" w:hAnsiTheme="minorHAnsi"/>
        </w:rPr>
        <w:t xml:space="preserve">en la retórica </w:t>
      </w:r>
      <w:r w:rsidR="005141D4">
        <w:rPr>
          <w:rFonts w:asciiTheme="minorHAnsi" w:hAnsiTheme="minorHAnsi"/>
        </w:rPr>
        <w:t xml:space="preserve">institucional </w:t>
      </w:r>
      <w:r w:rsidRPr="00635B0A">
        <w:rPr>
          <w:rFonts w:asciiTheme="minorHAnsi" w:hAnsiTheme="minorHAnsi"/>
        </w:rPr>
        <w:t>y en la práctica</w:t>
      </w:r>
      <w:r>
        <w:rPr>
          <w:rFonts w:asciiTheme="minorHAnsi" w:hAnsiTheme="minorHAnsi"/>
        </w:rPr>
        <w:t>-</w:t>
      </w:r>
      <w:r w:rsidRPr="00635B0A">
        <w:rPr>
          <w:rFonts w:asciiTheme="minorHAnsi" w:hAnsiTheme="minorHAnsi"/>
        </w:rPr>
        <w:t xml:space="preserve"> la participación de las comunidades indígenas </w:t>
      </w:r>
      <w:r w:rsidR="007942D0">
        <w:rPr>
          <w:rFonts w:asciiTheme="minorHAnsi" w:hAnsiTheme="minorHAnsi"/>
        </w:rPr>
        <w:t xml:space="preserve">en las declaratorias </w:t>
      </w:r>
      <w:r w:rsidRPr="00635B0A">
        <w:rPr>
          <w:rFonts w:asciiTheme="minorHAnsi" w:hAnsiTheme="minorHAnsi"/>
        </w:rPr>
        <w:t xml:space="preserve">de expresiones culturales reconocidas como </w:t>
      </w:r>
      <w:r w:rsidRPr="00635B0A">
        <w:rPr>
          <w:rFonts w:asciiTheme="minorHAnsi" w:hAnsiTheme="minorHAnsi" w:cs="Arial"/>
        </w:rPr>
        <w:t xml:space="preserve">Patrimonio Cultural Inmaterial </w:t>
      </w:r>
      <w:r w:rsidR="005B4545">
        <w:rPr>
          <w:rFonts w:asciiTheme="minorHAnsi" w:hAnsiTheme="minorHAnsi" w:cs="Arial"/>
        </w:rPr>
        <w:t xml:space="preserve">(PCI) </w:t>
      </w:r>
      <w:r w:rsidRPr="00635B0A">
        <w:rPr>
          <w:rFonts w:asciiTheme="minorHAnsi" w:hAnsiTheme="minorHAnsi" w:cs="Arial"/>
        </w:rPr>
        <w:t>de la Nación en Perú.</w:t>
      </w:r>
      <w:r w:rsidR="005B4545">
        <w:rPr>
          <w:rFonts w:asciiTheme="minorHAnsi" w:hAnsiTheme="minorHAnsi" w:cs="Arial"/>
        </w:rPr>
        <w:t xml:space="preserve"> </w:t>
      </w:r>
      <w:r w:rsidRPr="00635B0A">
        <w:rPr>
          <w:rFonts w:asciiTheme="minorHAnsi" w:hAnsiTheme="minorHAnsi" w:cs="Arial"/>
        </w:rPr>
        <w:t xml:space="preserve">En </w:t>
      </w:r>
      <w:r w:rsidR="005141D4">
        <w:rPr>
          <w:rFonts w:asciiTheme="minorHAnsi" w:hAnsiTheme="minorHAnsi" w:cs="Arial"/>
        </w:rPr>
        <w:t>la</w:t>
      </w:r>
      <w:r>
        <w:rPr>
          <w:rFonts w:asciiTheme="minorHAnsi" w:hAnsiTheme="minorHAnsi" w:cs="Arial"/>
        </w:rPr>
        <w:t xml:space="preserve"> </w:t>
      </w:r>
      <w:r w:rsidRPr="00635B0A">
        <w:rPr>
          <w:rFonts w:asciiTheme="minorHAnsi" w:hAnsiTheme="minorHAnsi" w:cs="Arial"/>
        </w:rPr>
        <w:t xml:space="preserve">coyuntura política </w:t>
      </w:r>
      <w:r w:rsidR="005B4545">
        <w:rPr>
          <w:rFonts w:asciiTheme="minorHAnsi" w:hAnsiTheme="minorHAnsi" w:cs="Arial"/>
        </w:rPr>
        <w:t>de</w:t>
      </w:r>
      <w:r w:rsidRPr="00635B0A">
        <w:rPr>
          <w:rFonts w:asciiTheme="minorHAnsi" w:hAnsiTheme="minorHAnsi" w:cs="Arial"/>
        </w:rPr>
        <w:t xml:space="preserve"> la última década caracterizada a nivel nacional </w:t>
      </w:r>
      <w:r>
        <w:rPr>
          <w:rFonts w:asciiTheme="minorHAnsi" w:hAnsiTheme="minorHAnsi" w:cs="Arial"/>
        </w:rPr>
        <w:t xml:space="preserve">por </w:t>
      </w:r>
      <w:r w:rsidRPr="00635B0A">
        <w:rPr>
          <w:rFonts w:asciiTheme="minorHAnsi" w:hAnsiTheme="minorHAnsi" w:cs="Arial"/>
        </w:rPr>
        <w:t xml:space="preserve">la concreción de políticas de reconocimiento y la emergencia de nuevos liderazgos políticos indígenas a nivel local y regional, las directrices de UNESCO (2003) han fomentado </w:t>
      </w:r>
      <w:r w:rsidR="005B4545">
        <w:rPr>
          <w:rFonts w:asciiTheme="minorHAnsi" w:hAnsiTheme="minorHAnsi" w:cs="Arial"/>
        </w:rPr>
        <w:t xml:space="preserve">en el Perú, como en el resto de la región, </w:t>
      </w:r>
      <w:r w:rsidRPr="00635B0A">
        <w:rPr>
          <w:rFonts w:asciiTheme="minorHAnsi" w:hAnsiTheme="minorHAnsi" w:cs="Arial"/>
        </w:rPr>
        <w:t xml:space="preserve">la proliferación de inventarios </w:t>
      </w:r>
      <w:r w:rsidR="005B4545">
        <w:rPr>
          <w:rFonts w:asciiTheme="minorHAnsi" w:hAnsiTheme="minorHAnsi" w:cs="Arial"/>
        </w:rPr>
        <w:t xml:space="preserve">y declaratorias </w:t>
      </w:r>
      <w:r w:rsidRPr="00635B0A">
        <w:rPr>
          <w:rFonts w:asciiTheme="minorHAnsi" w:hAnsiTheme="minorHAnsi" w:cs="Arial"/>
        </w:rPr>
        <w:t xml:space="preserve">de las expresiones </w:t>
      </w:r>
      <w:r w:rsidR="005B4545">
        <w:rPr>
          <w:rFonts w:asciiTheme="minorHAnsi" w:hAnsiTheme="minorHAnsi" w:cs="Arial"/>
        </w:rPr>
        <w:t xml:space="preserve">culturales </w:t>
      </w:r>
      <w:r w:rsidRPr="00635B0A">
        <w:rPr>
          <w:rFonts w:asciiTheme="minorHAnsi" w:hAnsiTheme="minorHAnsi" w:cs="Arial"/>
        </w:rPr>
        <w:t>de PCI</w:t>
      </w:r>
      <w:r w:rsidR="005B4545">
        <w:rPr>
          <w:rFonts w:asciiTheme="minorHAnsi" w:hAnsiTheme="minorHAnsi" w:cs="Arial"/>
        </w:rPr>
        <w:t>. E</w:t>
      </w:r>
      <w:r w:rsidR="00115371">
        <w:rPr>
          <w:rFonts w:asciiTheme="minorHAnsi" w:hAnsiTheme="minorHAnsi" w:cs="Arial"/>
        </w:rPr>
        <w:t>n e</w:t>
      </w:r>
      <w:r w:rsidR="005B4545">
        <w:rPr>
          <w:rFonts w:asciiTheme="minorHAnsi" w:hAnsiTheme="minorHAnsi" w:cs="Arial"/>
        </w:rPr>
        <w:t>ste proceso de clasificación e institucionalización de manifestaciones</w:t>
      </w:r>
      <w:r w:rsidRPr="00635B0A">
        <w:rPr>
          <w:rFonts w:asciiTheme="minorHAnsi" w:hAnsiTheme="minorHAnsi" w:cs="Arial"/>
        </w:rPr>
        <w:t xml:space="preserve"> </w:t>
      </w:r>
      <w:r w:rsidR="005B4545">
        <w:rPr>
          <w:rFonts w:asciiTheme="minorHAnsi" w:hAnsiTheme="minorHAnsi" w:cs="Arial"/>
        </w:rPr>
        <w:t xml:space="preserve">culturales </w:t>
      </w:r>
      <w:r w:rsidRPr="00635B0A">
        <w:rPr>
          <w:rFonts w:asciiTheme="minorHAnsi" w:hAnsiTheme="minorHAnsi" w:cs="Arial"/>
        </w:rPr>
        <w:t>extre</w:t>
      </w:r>
      <w:r w:rsidR="005141D4">
        <w:rPr>
          <w:rFonts w:asciiTheme="minorHAnsi" w:hAnsiTheme="minorHAnsi" w:cs="Arial"/>
        </w:rPr>
        <w:t>madamente heterogéneas entre sí</w:t>
      </w:r>
      <w:r w:rsidR="00115371">
        <w:rPr>
          <w:rFonts w:asciiTheme="minorHAnsi" w:hAnsiTheme="minorHAnsi" w:cs="Arial"/>
        </w:rPr>
        <w:t>,</w:t>
      </w:r>
      <w:r w:rsidR="007942D0">
        <w:rPr>
          <w:rFonts w:asciiTheme="minorHAnsi" w:hAnsiTheme="minorHAnsi" w:cs="Arial"/>
        </w:rPr>
        <w:t xml:space="preserve"> la participación de las comunidades portadoras se ha </w:t>
      </w:r>
      <w:r w:rsidR="00D7148C">
        <w:rPr>
          <w:rFonts w:asciiTheme="minorHAnsi" w:hAnsiTheme="minorHAnsi" w:cs="Arial"/>
        </w:rPr>
        <w:t>constituido en “el c</w:t>
      </w:r>
      <w:r w:rsidR="007942D0">
        <w:rPr>
          <w:rFonts w:asciiTheme="minorHAnsi" w:hAnsiTheme="minorHAnsi" w:cs="Arial"/>
        </w:rPr>
        <w:t>riterio</w:t>
      </w:r>
      <w:r w:rsidR="00D7148C">
        <w:rPr>
          <w:rFonts w:asciiTheme="minorHAnsi" w:hAnsiTheme="minorHAnsi" w:cs="Arial"/>
        </w:rPr>
        <w:t>”</w:t>
      </w:r>
      <w:r w:rsidR="007942D0">
        <w:rPr>
          <w:rFonts w:asciiTheme="minorHAnsi" w:hAnsiTheme="minorHAnsi" w:cs="Arial"/>
        </w:rPr>
        <w:t xml:space="preserve"> </w:t>
      </w:r>
      <w:r w:rsidR="005B4545">
        <w:rPr>
          <w:rFonts w:asciiTheme="minorHAnsi" w:hAnsiTheme="minorHAnsi" w:cs="Arial"/>
        </w:rPr>
        <w:t>que promueve el</w:t>
      </w:r>
      <w:r w:rsidR="007942D0">
        <w:rPr>
          <w:rFonts w:asciiTheme="minorHAnsi" w:hAnsiTheme="minorHAnsi" w:cs="Arial"/>
        </w:rPr>
        <w:t xml:space="preserve"> </w:t>
      </w:r>
      <w:r w:rsidR="005B4545">
        <w:rPr>
          <w:rFonts w:asciiTheme="minorHAnsi" w:hAnsiTheme="minorHAnsi" w:cs="Arial"/>
        </w:rPr>
        <w:t xml:space="preserve">consenso social y dota de realidad, </w:t>
      </w:r>
      <w:r w:rsidR="007942D0">
        <w:rPr>
          <w:rFonts w:asciiTheme="minorHAnsi" w:hAnsiTheme="minorHAnsi" w:cs="Arial"/>
        </w:rPr>
        <w:t xml:space="preserve">legitimidad y autenticidad </w:t>
      </w:r>
      <w:r w:rsidR="005B4545">
        <w:rPr>
          <w:rFonts w:asciiTheme="minorHAnsi" w:hAnsiTheme="minorHAnsi" w:cs="Arial"/>
        </w:rPr>
        <w:t>al patrimonio en sí mismo.</w:t>
      </w:r>
      <w:r w:rsidR="005141D4">
        <w:rPr>
          <w:rFonts w:asciiTheme="minorHAnsi" w:hAnsiTheme="minorHAnsi" w:cs="Arial"/>
        </w:rPr>
        <w:t xml:space="preserve"> </w:t>
      </w:r>
      <w:r w:rsidR="007942D0">
        <w:rPr>
          <w:rFonts w:asciiTheme="minorHAnsi" w:hAnsiTheme="minorHAnsi" w:cs="Arial"/>
        </w:rPr>
        <w:t xml:space="preserve">Para </w:t>
      </w:r>
      <w:r w:rsidR="00115371">
        <w:rPr>
          <w:rFonts w:asciiTheme="minorHAnsi" w:hAnsiTheme="minorHAnsi" w:cs="Arial"/>
        </w:rPr>
        <w:t xml:space="preserve">ilustrar </w:t>
      </w:r>
      <w:r w:rsidR="005B4545">
        <w:rPr>
          <w:rFonts w:asciiTheme="minorHAnsi" w:hAnsiTheme="minorHAnsi" w:cs="Arial"/>
        </w:rPr>
        <w:t>este</w:t>
      </w:r>
      <w:r w:rsidR="00115371">
        <w:rPr>
          <w:rFonts w:asciiTheme="minorHAnsi" w:hAnsiTheme="minorHAnsi" w:cs="Arial"/>
        </w:rPr>
        <w:t xml:space="preserve"> proceso el ejemplo etnográfico procede de </w:t>
      </w:r>
      <w:r w:rsidR="005141D4">
        <w:rPr>
          <w:rFonts w:asciiTheme="minorHAnsi" w:hAnsiTheme="minorHAnsi" w:cs="Arial"/>
        </w:rPr>
        <w:t>l</w:t>
      </w:r>
      <w:r>
        <w:rPr>
          <w:rFonts w:asciiTheme="minorHAnsi" w:hAnsiTheme="minorHAnsi" w:cs="Arial"/>
        </w:rPr>
        <w:t>a</w:t>
      </w:r>
      <w:r w:rsidRPr="00635B0A">
        <w:rPr>
          <w:rFonts w:asciiTheme="minorHAnsi" w:hAnsiTheme="minorHAnsi" w:cs="Arial"/>
        </w:rPr>
        <w:t xml:space="preserve"> expresión cultural “Autoridades Tradicionales Indígenas del distrito de Pisac (Cuzco)”, </w:t>
      </w:r>
      <w:proofErr w:type="gramStart"/>
      <w:r w:rsidRPr="00635B0A">
        <w:rPr>
          <w:rFonts w:asciiTheme="minorHAnsi" w:hAnsiTheme="minorHAnsi" w:cs="Arial"/>
        </w:rPr>
        <w:t>declarada</w:t>
      </w:r>
      <w:proofErr w:type="gramEnd"/>
      <w:r w:rsidRPr="00635B0A">
        <w:rPr>
          <w:rFonts w:asciiTheme="minorHAnsi" w:hAnsiTheme="minorHAnsi" w:cs="Arial"/>
        </w:rPr>
        <w:t xml:space="preserve"> PCI de la Nación peruana en 2013</w:t>
      </w:r>
      <w:r w:rsidR="005141D4">
        <w:rPr>
          <w:rFonts w:asciiTheme="minorHAnsi" w:hAnsiTheme="minorHAnsi" w:cs="Arial"/>
        </w:rPr>
        <w:t xml:space="preserve">. A partir del estudio de </w:t>
      </w:r>
      <w:r w:rsidR="00115371">
        <w:rPr>
          <w:rFonts w:asciiTheme="minorHAnsi" w:hAnsiTheme="minorHAnsi" w:cs="Arial"/>
        </w:rPr>
        <w:t>las</w:t>
      </w:r>
      <w:r w:rsidR="005141D4">
        <w:rPr>
          <w:rFonts w:asciiTheme="minorHAnsi" w:hAnsiTheme="minorHAnsi" w:cs="Arial"/>
        </w:rPr>
        <w:t xml:space="preserve"> lógicas institucionales que subyacen al procedimiento de elaboración de este expediente</w:t>
      </w:r>
      <w:r w:rsidR="00115371">
        <w:rPr>
          <w:rFonts w:asciiTheme="minorHAnsi" w:hAnsiTheme="minorHAnsi" w:cs="Arial"/>
        </w:rPr>
        <w:t xml:space="preserve"> y de los agentes participantes</w:t>
      </w:r>
      <w:r>
        <w:rPr>
          <w:rFonts w:asciiTheme="minorHAnsi" w:hAnsiTheme="minorHAnsi" w:cs="Arial"/>
        </w:rPr>
        <w:t xml:space="preserve">, </w:t>
      </w:r>
      <w:r w:rsidR="0052379D">
        <w:rPr>
          <w:rFonts w:asciiTheme="minorHAnsi" w:hAnsiTheme="minorHAnsi" w:cs="Arial"/>
        </w:rPr>
        <w:t xml:space="preserve">entre los cuales está indirectamente implicada la autora, </w:t>
      </w:r>
      <w:r>
        <w:rPr>
          <w:rFonts w:asciiTheme="minorHAnsi" w:hAnsiTheme="minorHAnsi" w:cs="Arial"/>
        </w:rPr>
        <w:t xml:space="preserve">se propone una </w:t>
      </w:r>
      <w:r w:rsidRPr="00635B0A">
        <w:rPr>
          <w:rFonts w:asciiTheme="minorHAnsi" w:hAnsiTheme="minorHAnsi" w:cs="Arial"/>
        </w:rPr>
        <w:t xml:space="preserve">lectura crítica de </w:t>
      </w:r>
      <w:r w:rsidR="00E82CD6">
        <w:rPr>
          <w:rFonts w:asciiTheme="minorHAnsi" w:hAnsiTheme="minorHAnsi" w:cs="Arial"/>
        </w:rPr>
        <w:t xml:space="preserve">los </w:t>
      </w:r>
      <w:r w:rsidRPr="00635B0A">
        <w:rPr>
          <w:rFonts w:asciiTheme="minorHAnsi" w:hAnsiTheme="minorHAnsi" w:cs="Arial"/>
        </w:rPr>
        <w:t xml:space="preserve">marcos legales </w:t>
      </w:r>
      <w:r w:rsidR="00E82CD6">
        <w:rPr>
          <w:rFonts w:asciiTheme="minorHAnsi" w:hAnsiTheme="minorHAnsi" w:cs="Arial"/>
        </w:rPr>
        <w:t xml:space="preserve">que construyen </w:t>
      </w:r>
      <w:r w:rsidRPr="00635B0A">
        <w:rPr>
          <w:rFonts w:asciiTheme="minorHAnsi" w:hAnsiTheme="minorHAnsi" w:cs="Arial"/>
        </w:rPr>
        <w:t>el PC</w:t>
      </w:r>
      <w:r w:rsidR="00E82CD6">
        <w:rPr>
          <w:rFonts w:asciiTheme="minorHAnsi" w:hAnsiTheme="minorHAnsi" w:cs="Arial"/>
        </w:rPr>
        <w:t>I</w:t>
      </w:r>
      <w:r w:rsidRPr="00635B0A">
        <w:rPr>
          <w:rFonts w:asciiTheme="minorHAnsi" w:hAnsiTheme="minorHAnsi" w:cs="Arial"/>
        </w:rPr>
        <w:t xml:space="preserve"> y </w:t>
      </w:r>
      <w:r w:rsidR="005141D4">
        <w:rPr>
          <w:rFonts w:asciiTheme="minorHAnsi" w:hAnsiTheme="minorHAnsi" w:cs="Arial"/>
        </w:rPr>
        <w:t>los</w:t>
      </w:r>
      <w:r w:rsidRPr="00635B0A">
        <w:rPr>
          <w:rFonts w:asciiTheme="minorHAnsi" w:hAnsiTheme="minorHAnsi" w:cs="Arial"/>
        </w:rPr>
        <w:t xml:space="preserve"> usos políticos</w:t>
      </w:r>
      <w:r w:rsidR="005141D4">
        <w:rPr>
          <w:rFonts w:asciiTheme="minorHAnsi" w:hAnsiTheme="minorHAnsi" w:cs="Arial"/>
        </w:rPr>
        <w:t xml:space="preserve"> de la retórica de la participación</w:t>
      </w:r>
      <w:r w:rsidR="00E82CD6">
        <w:rPr>
          <w:rFonts w:asciiTheme="minorHAnsi" w:hAnsiTheme="minorHAnsi" w:cs="Arial"/>
        </w:rPr>
        <w:t xml:space="preserve"> indígena y sus derroteros</w:t>
      </w:r>
      <w:r w:rsidRPr="00635B0A">
        <w:rPr>
          <w:rFonts w:asciiTheme="minorHAnsi" w:hAnsiTheme="minorHAnsi" w:cs="Arial"/>
        </w:rPr>
        <w:t>.</w:t>
      </w:r>
    </w:p>
    <w:p w:rsidR="005141D4" w:rsidRPr="00635B0A" w:rsidRDefault="005141D4" w:rsidP="00635B0A">
      <w:pPr>
        <w:jc w:val="both"/>
        <w:rPr>
          <w:rFonts w:asciiTheme="minorHAnsi" w:hAnsiTheme="minorHAnsi" w:cs="Arial"/>
        </w:rPr>
      </w:pPr>
    </w:p>
    <w:sectPr w:rsidR="005141D4" w:rsidRPr="00635B0A" w:rsidSect="00783A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hyphenationZone w:val="425"/>
  <w:characterSpacingControl w:val="doNotCompress"/>
  <w:compat/>
  <w:rsids>
    <w:rsidRoot w:val="00635B0A"/>
    <w:rsid w:val="00115371"/>
    <w:rsid w:val="005141D4"/>
    <w:rsid w:val="0052379D"/>
    <w:rsid w:val="005B4545"/>
    <w:rsid w:val="00635B0A"/>
    <w:rsid w:val="00783AE7"/>
    <w:rsid w:val="007942D0"/>
    <w:rsid w:val="008635ED"/>
    <w:rsid w:val="00D7148C"/>
    <w:rsid w:val="00E82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5141D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4">
    <w:name w:val="heading 4"/>
    <w:basedOn w:val="Normal"/>
    <w:link w:val="Ttulo4Car"/>
    <w:uiPriority w:val="9"/>
    <w:qFormat/>
    <w:rsid w:val="005141D4"/>
    <w:pPr>
      <w:spacing w:before="100" w:beforeAutospacing="1" w:after="100" w:afterAutospacing="1"/>
      <w:outlineLvl w:val="3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141D4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5141D4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141D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6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6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285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dcterms:created xsi:type="dcterms:W3CDTF">2016-10-10T13:05:00Z</dcterms:created>
  <dcterms:modified xsi:type="dcterms:W3CDTF">2016-10-10T14:25:00Z</dcterms:modified>
</cp:coreProperties>
</file>