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B3865" w14:textId="77777777" w:rsidR="004764DD" w:rsidRPr="004764DD" w:rsidRDefault="004764DD" w:rsidP="004764DD">
      <w:pPr>
        <w:jc w:val="center"/>
        <w:rPr>
          <w:rFonts w:ascii="Arial Narrow" w:hAnsi="Arial Narrow" w:cs="Arial Narrow"/>
          <w:b/>
        </w:rPr>
      </w:pPr>
      <w:r w:rsidRPr="004764DD">
        <w:rPr>
          <w:rFonts w:ascii="Arial Narrow" w:hAnsi="Arial Narrow" w:cs="Arial Narrow"/>
          <w:b/>
        </w:rPr>
        <w:t>Formas colectivas y creativas de conocimiento desde las prácticas epistémicas de resistencia</w:t>
      </w:r>
    </w:p>
    <w:p w14:paraId="5A9F1B6F" w14:textId="77777777" w:rsidR="00411250" w:rsidRDefault="00411250" w:rsidP="004764DD">
      <w:pPr>
        <w:jc w:val="right"/>
        <w:rPr>
          <w:rFonts w:ascii="Arial Narrow" w:hAnsi="Arial Narrow" w:cs="Arial Narrow"/>
        </w:rPr>
      </w:pPr>
    </w:p>
    <w:p w14:paraId="24EC59A0" w14:textId="77777777" w:rsidR="004764DD" w:rsidRDefault="004764DD" w:rsidP="004764DD">
      <w:pPr>
        <w:jc w:val="righ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Paula Durán Monfort, Universidad de Barcelona.</w:t>
      </w:r>
    </w:p>
    <w:p w14:paraId="1A3722F9" w14:textId="77777777" w:rsidR="004764DD" w:rsidRDefault="004764DD" w:rsidP="004764DD">
      <w:pPr>
        <w:jc w:val="righ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Juan David Gómez-Quintero, Universidad de Zaragoza</w:t>
      </w:r>
    </w:p>
    <w:p w14:paraId="504567BF" w14:textId="77777777" w:rsidR="004764DD" w:rsidRDefault="00C44260" w:rsidP="004764DD">
      <w:pPr>
        <w:jc w:val="righ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Santiago Martínez </w:t>
      </w:r>
      <w:r w:rsidR="004764DD">
        <w:rPr>
          <w:rFonts w:ascii="Arial Narrow" w:hAnsi="Arial Narrow" w:cs="Arial Narrow"/>
        </w:rPr>
        <w:t>Magdalena, Universidad Pública de Navarra</w:t>
      </w:r>
    </w:p>
    <w:p w14:paraId="11A9FA8F" w14:textId="77777777" w:rsidR="004764DD" w:rsidRDefault="004764DD" w:rsidP="0065311E">
      <w:pPr>
        <w:jc w:val="both"/>
        <w:rPr>
          <w:rFonts w:ascii="Arial Narrow" w:hAnsi="Arial Narrow" w:cs="Arial Narrow"/>
        </w:rPr>
      </w:pPr>
    </w:p>
    <w:p w14:paraId="40FDF034" w14:textId="4F881192" w:rsidR="0065311E" w:rsidRPr="0065311E" w:rsidRDefault="0065311E" w:rsidP="0065311E">
      <w:pPr>
        <w:jc w:val="both"/>
        <w:rPr>
          <w:rFonts w:ascii="Arial Narrow" w:hAnsi="Arial Narrow"/>
        </w:rPr>
      </w:pPr>
      <w:r w:rsidRPr="0065311E">
        <w:rPr>
          <w:rFonts w:ascii="Arial Narrow" w:hAnsi="Arial Narrow" w:cs="Arial Narrow"/>
        </w:rPr>
        <w:t xml:space="preserve">La construcción del conocimiento en el marco de las Ciencias sociales modernas se asienta en la dialéctica relacional establecida entre el sujeto y el objeto. Una diferenciación que se articuló en la reivindicación de </w:t>
      </w:r>
      <w:r w:rsidR="00C44260">
        <w:rPr>
          <w:rFonts w:ascii="Arial Narrow" w:hAnsi="Arial Narrow" w:cs="Arial Narrow"/>
        </w:rPr>
        <w:t>una objetividad</w:t>
      </w:r>
      <w:r w:rsidRPr="0065311E">
        <w:rPr>
          <w:rFonts w:ascii="Arial Narrow" w:hAnsi="Arial Narrow" w:cs="Arial Narrow"/>
        </w:rPr>
        <w:t xml:space="preserve"> </w:t>
      </w:r>
      <w:r w:rsidR="00411250">
        <w:rPr>
          <w:rFonts w:ascii="Arial Narrow" w:hAnsi="Arial Narrow" w:cs="Arial Narrow"/>
        </w:rPr>
        <w:t xml:space="preserve">científica </w:t>
      </w:r>
      <w:r w:rsidRPr="0065311E">
        <w:rPr>
          <w:rFonts w:ascii="Arial Narrow" w:hAnsi="Arial Narrow" w:cs="Arial Narrow"/>
        </w:rPr>
        <w:t xml:space="preserve">que debía alejarse de las particularidades humanas (Santos, 2003). </w:t>
      </w:r>
      <w:r w:rsidR="008D1CC1">
        <w:rPr>
          <w:rFonts w:ascii="Arial Narrow" w:hAnsi="Arial Narrow" w:cs="Arial Narrow"/>
        </w:rPr>
        <w:t>Así</w:t>
      </w:r>
      <w:r w:rsidRPr="0065311E">
        <w:rPr>
          <w:rFonts w:ascii="Arial Narrow" w:hAnsi="Arial Narrow" w:cs="Arial Narrow"/>
        </w:rPr>
        <w:t xml:space="preserve">, los individuos en situación de exclusión social </w:t>
      </w:r>
      <w:r w:rsidR="00C253B3">
        <w:rPr>
          <w:rFonts w:ascii="Arial Narrow" w:hAnsi="Arial Narrow" w:cs="Arial Narrow"/>
        </w:rPr>
        <w:t>son convertidos en simples objetos de conocimiento,</w:t>
      </w:r>
      <w:r w:rsidRPr="0065311E">
        <w:rPr>
          <w:rFonts w:ascii="Arial Narrow" w:hAnsi="Arial Narrow" w:cs="Arial Narrow"/>
        </w:rPr>
        <w:t xml:space="preserve"> representados de manera simplificada en un acto de objetivación negativa (Beriain, 2013) y en relación a la identidad pura y original de la autoridad (Bhabha, 2002).</w:t>
      </w:r>
    </w:p>
    <w:p w14:paraId="68F4D3D4" w14:textId="2AA44C47" w:rsidR="00E75E75" w:rsidRPr="004764DD" w:rsidRDefault="00F27264" w:rsidP="00C44260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 Narrow"/>
        </w:rPr>
        <w:t>Esta</w:t>
      </w:r>
      <w:r w:rsidR="0065311E" w:rsidRPr="0065311E">
        <w:rPr>
          <w:rFonts w:ascii="Arial Narrow" w:hAnsi="Arial Narrow" w:cs="Arial Narrow"/>
        </w:rPr>
        <w:t xml:space="preserve"> monocultura del saber y del rigor (</w:t>
      </w:r>
      <w:r>
        <w:rPr>
          <w:rFonts w:ascii="Arial Narrow" w:hAnsi="Arial Narrow" w:cs="Arial Narrow"/>
        </w:rPr>
        <w:t xml:space="preserve">Santos, 2006), </w:t>
      </w:r>
      <w:r w:rsidR="0065311E" w:rsidRPr="0065311E">
        <w:rPr>
          <w:rFonts w:ascii="Arial Narrow" w:hAnsi="Arial Narrow" w:cs="Arial Narrow"/>
        </w:rPr>
        <w:t xml:space="preserve">que </w:t>
      </w:r>
      <w:r>
        <w:rPr>
          <w:rFonts w:ascii="Arial Narrow" w:hAnsi="Arial Narrow" w:cs="Arial Narrow"/>
        </w:rPr>
        <w:t>contempla el saber científico como el único conocimiento riguroso, produce una</w:t>
      </w:r>
      <w:r w:rsidR="00037D80">
        <w:rPr>
          <w:rFonts w:ascii="Arial Narrow" w:hAnsi="Arial Narrow" w:cs="Arial Narrow"/>
        </w:rPr>
        <w:t xml:space="preserve"> jerarquización que </w:t>
      </w:r>
      <w:proofErr w:type="spellStart"/>
      <w:r>
        <w:rPr>
          <w:rFonts w:ascii="Arial Narrow" w:hAnsi="Arial Narrow" w:cs="Arial Narrow"/>
        </w:rPr>
        <w:t>subalterniza</w:t>
      </w:r>
      <w:proofErr w:type="spellEnd"/>
      <w:r>
        <w:rPr>
          <w:rFonts w:ascii="Arial Narrow" w:hAnsi="Arial Narrow" w:cs="Arial Narrow"/>
        </w:rPr>
        <w:t xml:space="preserve"> </w:t>
      </w:r>
      <w:r w:rsidR="008D1CC1">
        <w:rPr>
          <w:rFonts w:ascii="Arial Narrow" w:hAnsi="Arial Narrow" w:cs="Arial Narrow"/>
        </w:rPr>
        <w:t xml:space="preserve">esos </w:t>
      </w:r>
      <w:r w:rsidR="00037D80" w:rsidRPr="008D1CC1">
        <w:rPr>
          <w:rFonts w:ascii="Arial Narrow" w:hAnsi="Arial Narrow" w:cs="Arial Narrow"/>
          <w:i/>
        </w:rPr>
        <w:t xml:space="preserve">otros </w:t>
      </w:r>
      <w:r w:rsidR="00F614D5" w:rsidRPr="008D1CC1">
        <w:rPr>
          <w:rFonts w:ascii="Arial Narrow" w:hAnsi="Arial Narrow" w:cs="Arial Narrow"/>
          <w:i/>
        </w:rPr>
        <w:t>conocimientos</w:t>
      </w:r>
      <w:r>
        <w:rPr>
          <w:rFonts w:ascii="Arial Narrow" w:hAnsi="Arial Narrow" w:cs="Arial Narrow"/>
        </w:rPr>
        <w:t>, y a los grupos sociales que los sustentan,</w:t>
      </w:r>
      <w:r w:rsidR="00037D80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relegados al silencio</w:t>
      </w:r>
      <w:r w:rsidR="00F614D5">
        <w:rPr>
          <w:rFonts w:ascii="Arial Narrow" w:hAnsi="Arial Narrow" w:cs="Arial Narrow"/>
        </w:rPr>
        <w:t xml:space="preserve"> y sin poder de en</w:t>
      </w:r>
      <w:r w:rsidR="00037D80">
        <w:rPr>
          <w:rFonts w:ascii="Arial Narrow" w:hAnsi="Arial Narrow" w:cs="Arial Narrow"/>
        </w:rPr>
        <w:t xml:space="preserve">unciación. </w:t>
      </w:r>
      <w:r w:rsidR="004764DD" w:rsidRPr="007E6734">
        <w:rPr>
          <w:rFonts w:ascii="Arial Narrow" w:hAnsi="Arial Narrow" w:cs="Arial Narrow"/>
        </w:rPr>
        <w:t>Frente a esta colonialidad del saber</w:t>
      </w:r>
      <w:r w:rsidR="00F614D5">
        <w:rPr>
          <w:rFonts w:ascii="Arial Narrow" w:hAnsi="Arial Narrow" w:cs="Arial Narrow"/>
        </w:rPr>
        <w:t xml:space="preserve"> (Lander, 2000) se plantea una ruptura epistemológica</w:t>
      </w:r>
      <w:r w:rsidR="004764DD" w:rsidRPr="007E6734">
        <w:rPr>
          <w:rFonts w:ascii="Arial Narrow" w:hAnsi="Arial Narrow" w:cs="Arial Narrow"/>
        </w:rPr>
        <w:t xml:space="preserve"> (Mignolo, 2003) con los modos hegemónicos de pensar y actuar (Santos y Meneses, 2014), que permita la búsqueda de alternativas teóricas a la conformación profundamente excluyente y desigual del mundo (Lander, 2000). </w:t>
      </w:r>
      <w:r w:rsidR="004764DD">
        <w:rPr>
          <w:rFonts w:ascii="Arial Narrow" w:hAnsi="Arial Narrow" w:cs="Arial Narrow"/>
        </w:rPr>
        <w:t>P</w:t>
      </w:r>
      <w:r w:rsidR="0065311E" w:rsidRPr="0065311E">
        <w:rPr>
          <w:rFonts w:ascii="Arial Narrow" w:hAnsi="Arial Narrow" w:cs="Arial"/>
        </w:rPr>
        <w:t xml:space="preserve">roponemos así la reflexión conjunta sobre la descentralización epistemológica que implicaría una apertura hacia otras formas de </w:t>
      </w:r>
      <w:r w:rsidR="00C44260">
        <w:rPr>
          <w:rFonts w:ascii="Arial Narrow" w:hAnsi="Arial Narrow" w:cs="Arial"/>
        </w:rPr>
        <w:t>representar y representarse</w:t>
      </w:r>
      <w:r w:rsidR="00C253B3">
        <w:rPr>
          <w:rFonts w:ascii="Arial Narrow" w:hAnsi="Arial Narrow" w:cs="Arial"/>
        </w:rPr>
        <w:t>,</w:t>
      </w:r>
      <w:r w:rsidR="00587C81">
        <w:rPr>
          <w:rFonts w:ascii="Arial Narrow" w:hAnsi="Arial Narrow" w:cs="Arial"/>
        </w:rPr>
        <w:t xml:space="preserve"> recurriendo a la invocación del “saber de la gente” (Foucault, 1978)</w:t>
      </w:r>
      <w:r w:rsidR="0065311E" w:rsidRPr="0065311E">
        <w:rPr>
          <w:rFonts w:ascii="Arial Narrow" w:hAnsi="Arial Narrow" w:cs="Arial"/>
        </w:rPr>
        <w:t xml:space="preserve">. </w:t>
      </w:r>
      <w:r w:rsidR="0065311E" w:rsidRPr="0065311E">
        <w:rPr>
          <w:rFonts w:ascii="Arial Narrow" w:hAnsi="Arial Narrow" w:cs="Calibri"/>
        </w:rPr>
        <w:t xml:space="preserve">Nos parece interesante ahondar en todas aquellas propuestas que como la </w:t>
      </w:r>
      <w:r w:rsidR="00587C81">
        <w:rPr>
          <w:rFonts w:ascii="Arial Narrow" w:hAnsi="Arial Narrow" w:cs="Calibri"/>
        </w:rPr>
        <w:t>UPMS</w:t>
      </w:r>
      <w:r w:rsidR="0065311E" w:rsidRPr="0065311E">
        <w:rPr>
          <w:rFonts w:ascii="Arial Narrow" w:hAnsi="Arial Narrow" w:cs="Calibri"/>
        </w:rPr>
        <w:t xml:space="preserve"> (Santos, 2006), el cruce de saberes y prácticas para enfrentar la pobreza (ATD Quart monde), la reivindicación del saber experiencial y la co-constru</w:t>
      </w:r>
      <w:r w:rsidR="00C44260">
        <w:rPr>
          <w:rFonts w:ascii="Arial Narrow" w:hAnsi="Arial Narrow" w:cs="Calibri"/>
        </w:rPr>
        <w:t>cción de saberes (Godrie, 2014) o</w:t>
      </w:r>
      <w:r w:rsidR="0065311E" w:rsidRPr="0065311E">
        <w:rPr>
          <w:rFonts w:ascii="Arial Narrow" w:hAnsi="Arial Narrow" w:cs="Calibri"/>
        </w:rPr>
        <w:t xml:space="preserve"> las “prácticas epistémicas d</w:t>
      </w:r>
      <w:r w:rsidR="00C44260">
        <w:rPr>
          <w:rFonts w:ascii="Arial Narrow" w:hAnsi="Arial Narrow" w:cs="Calibri"/>
        </w:rPr>
        <w:t xml:space="preserve">e resistencia” (Medina, 2013) </w:t>
      </w:r>
      <w:r w:rsidR="0065311E" w:rsidRPr="0065311E">
        <w:rPr>
          <w:rFonts w:ascii="Arial Narrow" w:eastAsia="Arial Unicode MS" w:hAnsi="Arial Narrow" w:cs="Arial Unicode MS"/>
        </w:rPr>
        <w:t xml:space="preserve">rompen con el exclusivismo epistemológico </w:t>
      </w:r>
      <w:r w:rsidR="008D1CC1">
        <w:rPr>
          <w:rFonts w:ascii="Arial Narrow" w:eastAsia="Arial Unicode MS" w:hAnsi="Arial Narrow" w:cs="Arial Unicode MS"/>
        </w:rPr>
        <w:t>occidental</w:t>
      </w:r>
      <w:r w:rsidR="0065311E" w:rsidRPr="0065311E">
        <w:rPr>
          <w:rFonts w:ascii="Arial Narrow" w:eastAsia="Arial Unicode MS" w:hAnsi="Arial Narrow" w:cs="Arial Unicode MS"/>
        </w:rPr>
        <w:t xml:space="preserve"> y</w:t>
      </w:r>
      <w:r w:rsidR="0065311E" w:rsidRPr="0065311E">
        <w:rPr>
          <w:rFonts w:ascii="Arial Narrow" w:eastAsia="Arial Unicode MS" w:hAnsi="Arial Narrow" w:cs="Arial Unicode MS"/>
          <w:bCs/>
        </w:rPr>
        <w:t xml:space="preserve"> reconocen la diversalidad de formas de pensamiento, conocimiento y práctica.</w:t>
      </w:r>
      <w:r w:rsidR="00587C81">
        <w:rPr>
          <w:rFonts w:ascii="Arial Narrow" w:eastAsia="Arial Unicode MS" w:hAnsi="Arial Narrow" w:cs="Arial Unicode MS"/>
          <w:color w:val="1A1A1A"/>
        </w:rPr>
        <w:t xml:space="preserve"> </w:t>
      </w:r>
      <w:bookmarkStart w:id="0" w:name="_GoBack"/>
      <w:bookmarkEnd w:id="0"/>
      <w:r w:rsidR="00587C81">
        <w:rPr>
          <w:rFonts w:ascii="Arial Narrow" w:eastAsia="Arial Unicode MS" w:hAnsi="Arial Narrow" w:cs="Arial Unicode MS"/>
          <w:color w:val="1A1A1A"/>
        </w:rPr>
        <w:t xml:space="preserve">Formas colectivas y creativas de conocimiento que </w:t>
      </w:r>
      <w:r w:rsidR="00C253B3">
        <w:rPr>
          <w:rFonts w:ascii="Arial Narrow" w:eastAsia="Arial Unicode MS" w:hAnsi="Arial Narrow" w:cs="Arial Unicode MS"/>
          <w:color w:val="1A1A1A"/>
        </w:rPr>
        <w:t xml:space="preserve">tienen una utilidad social y </w:t>
      </w:r>
      <w:r>
        <w:rPr>
          <w:rFonts w:ascii="Arial Narrow" w:eastAsia="Arial Unicode MS" w:hAnsi="Arial Narrow" w:cs="Arial Unicode MS"/>
          <w:color w:val="1A1A1A"/>
        </w:rPr>
        <w:t>puede</w:t>
      </w:r>
      <w:r w:rsidR="00587C81">
        <w:rPr>
          <w:rFonts w:ascii="Arial Narrow" w:eastAsia="Arial Unicode MS" w:hAnsi="Arial Narrow" w:cs="Arial Unicode MS"/>
          <w:color w:val="1A1A1A"/>
        </w:rPr>
        <w:t>n ser reconocidas por los individuos que</w:t>
      </w:r>
      <w:r>
        <w:rPr>
          <w:rFonts w:ascii="Arial Narrow" w:eastAsia="Arial Unicode MS" w:hAnsi="Arial Narrow" w:cs="Arial Unicode MS"/>
          <w:color w:val="1A1A1A"/>
        </w:rPr>
        <w:t>,</w:t>
      </w:r>
      <w:r w:rsidR="00587C81">
        <w:rPr>
          <w:rFonts w:ascii="Arial Narrow" w:eastAsia="Arial Unicode MS" w:hAnsi="Arial Narrow" w:cs="Arial Unicode MS"/>
          <w:color w:val="1A1A1A"/>
        </w:rPr>
        <w:t xml:space="preserve"> en situación de exclusión</w:t>
      </w:r>
      <w:r>
        <w:rPr>
          <w:rFonts w:ascii="Arial Narrow" w:eastAsia="Arial Unicode MS" w:hAnsi="Arial Narrow" w:cs="Arial Unicode MS"/>
          <w:color w:val="1A1A1A"/>
        </w:rPr>
        <w:t>, reivindican su posición como sujetos de acción</w:t>
      </w:r>
      <w:r w:rsidR="00587C81">
        <w:rPr>
          <w:rFonts w:ascii="Arial Narrow" w:eastAsia="Arial Unicode MS" w:hAnsi="Arial Narrow" w:cs="Arial Unicode MS"/>
          <w:color w:val="1A1A1A"/>
        </w:rPr>
        <w:t>.</w:t>
      </w:r>
    </w:p>
    <w:sectPr w:rsidR="00E75E75" w:rsidRPr="004764DD" w:rsidSect="00481B1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11E"/>
    <w:rsid w:val="00037D80"/>
    <w:rsid w:val="00297B11"/>
    <w:rsid w:val="00411250"/>
    <w:rsid w:val="004764DD"/>
    <w:rsid w:val="00481B13"/>
    <w:rsid w:val="00587C81"/>
    <w:rsid w:val="005C730B"/>
    <w:rsid w:val="0065311E"/>
    <w:rsid w:val="008D1CC1"/>
    <w:rsid w:val="00C253B3"/>
    <w:rsid w:val="00C44260"/>
    <w:rsid w:val="00E75E75"/>
    <w:rsid w:val="00EE4726"/>
    <w:rsid w:val="00F27264"/>
    <w:rsid w:val="00F6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55AC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1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11E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355</Words>
  <Characters>1955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Durán</dc:creator>
  <cp:lastModifiedBy>. .</cp:lastModifiedBy>
  <cp:revision>12</cp:revision>
  <cp:lastPrinted>2016-10-14T11:28:00Z</cp:lastPrinted>
  <dcterms:created xsi:type="dcterms:W3CDTF">2016-10-14T08:20:00Z</dcterms:created>
  <dcterms:modified xsi:type="dcterms:W3CDTF">2016-10-14T18:21:00Z</dcterms:modified>
</cp:coreProperties>
</file>