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57BEF" w14:textId="77777777" w:rsidR="00692941" w:rsidRPr="005845C2" w:rsidRDefault="00692941" w:rsidP="00692941">
      <w:pPr>
        <w:pStyle w:val="Puesto"/>
      </w:pPr>
      <w:r w:rsidRPr="005845C2">
        <w:t>Terminologías y denominación de los "grupos minoritarios". Sobre la contribución de la ciencia a la construcción de la diferencia y la desigualdad</w:t>
      </w:r>
      <w:r>
        <w:t xml:space="preserve"> EN CONTEXTOS ESCOLARES</w:t>
      </w:r>
      <w:bookmarkStart w:id="0" w:name="_GoBack"/>
      <w:bookmarkEnd w:id="0"/>
    </w:p>
    <w:p w14:paraId="502060A2" w14:textId="77777777" w:rsidR="00692941" w:rsidRPr="005845C2" w:rsidRDefault="00692941" w:rsidP="00692941">
      <w:pPr>
        <w:pStyle w:val="02Autores"/>
      </w:pPr>
      <w:r w:rsidRPr="005845C2">
        <w:t xml:space="preserve">F. Javier García Castaño, Juan de Dios López </w:t>
      </w:r>
      <w:proofErr w:type="spellStart"/>
      <w:r w:rsidRPr="005845C2">
        <w:t>López</w:t>
      </w:r>
      <w:proofErr w:type="spellEnd"/>
      <w:r w:rsidRPr="005845C2">
        <w:t xml:space="preserve"> y José Fernández Echeverría</w:t>
      </w:r>
    </w:p>
    <w:p w14:paraId="0527F468" w14:textId="77777777" w:rsidR="00692941" w:rsidRDefault="00692941" w:rsidP="00692941">
      <w:pPr>
        <w:pStyle w:val="03Institucion"/>
      </w:pPr>
      <w:r w:rsidRPr="005845C2">
        <w:t>Instituto de Migraciones, Universidad de Granada</w:t>
      </w:r>
    </w:p>
    <w:p w14:paraId="68D7ED2E" w14:textId="77777777" w:rsidR="00692941" w:rsidRPr="005845C2" w:rsidRDefault="00692941" w:rsidP="00692941">
      <w:pPr>
        <w:rPr>
          <w:lang w:val="es-ES"/>
        </w:rPr>
      </w:pPr>
      <w:r w:rsidRPr="005845C2">
        <w:rPr>
          <w:lang w:val="es-ES"/>
        </w:rPr>
        <w:t xml:space="preserve">Una parte importante en el desarrollo de un campo disciplinar es la elaboración de términos para referirse a las "partes" básicas de los </w:t>
      </w:r>
      <w:r w:rsidRPr="005845C2">
        <w:rPr>
          <w:i/>
          <w:iCs/>
          <w:lang w:val="es-ES"/>
        </w:rPr>
        <w:t>fenómenos</w:t>
      </w:r>
      <w:r w:rsidRPr="005845C2">
        <w:rPr>
          <w:lang w:val="es-ES"/>
        </w:rPr>
        <w:t xml:space="preserve"> que son estudiados, de los </w:t>
      </w:r>
      <w:r w:rsidRPr="005845C2">
        <w:rPr>
          <w:i/>
          <w:iCs/>
          <w:lang w:val="es-ES"/>
        </w:rPr>
        <w:t>sujetos</w:t>
      </w:r>
      <w:r w:rsidRPr="005845C2">
        <w:rPr>
          <w:lang w:val="es-ES"/>
        </w:rPr>
        <w:t xml:space="preserve"> con los que estudiamos tales fenómenos y a los </w:t>
      </w:r>
      <w:r w:rsidRPr="005845C2">
        <w:rPr>
          <w:i/>
          <w:iCs/>
          <w:lang w:val="es-ES"/>
        </w:rPr>
        <w:t>contextos</w:t>
      </w:r>
      <w:r w:rsidRPr="005845C2">
        <w:rPr>
          <w:lang w:val="es-ES"/>
        </w:rPr>
        <w:t xml:space="preserve"> donde estos cobran significado. Esta manera de proceder hace que las personas que puedan trabajar en dicho campo disciplinar puedan entenderse, puedan comunicarse, puedan intercambiar conocimientos y someter a la crítica las producciones de esa comunidad científica. Pero por más que pueda parecer una cuestión técnica tal proceder, sabemos de lo importante de la construcción terminológica en una disciplina y de su correspondencia con posiciones ideológicas. El que no sean conocidas las ideologías que hay detrás o delante de algunos términos que usamos, no evita su relación.</w:t>
      </w:r>
    </w:p>
    <w:p w14:paraId="3EB2EEC7" w14:textId="77777777" w:rsidR="00692941" w:rsidRPr="005845C2" w:rsidRDefault="00692941" w:rsidP="00692941">
      <w:pPr>
        <w:rPr>
          <w:lang w:val="es-ES"/>
        </w:rPr>
      </w:pPr>
      <w:r w:rsidRPr="005845C2">
        <w:rPr>
          <w:lang w:val="es-ES"/>
        </w:rPr>
        <w:t>Un buen ejemplo es la noción de raza que se desarrolló a finales del siglo XVIII aplicada a la especia humana y que pretendía explicar la diversidad observable, la diversidad humana. La contribución, primero, de científicos naturalistas en la consolidación de este término para referirse a las diferencias polimórficas dentro de la especie fue muy importante; pero la contribución, segundo, de los primeros científicos sociales del siglo XIX no fue menos importe.</w:t>
      </w:r>
    </w:p>
    <w:p w14:paraId="717F25CD" w14:textId="77777777" w:rsidR="00692941" w:rsidRPr="005845C2" w:rsidRDefault="00692941" w:rsidP="00692941">
      <w:pPr>
        <w:rPr>
          <w:lang w:val="es-ES"/>
        </w:rPr>
      </w:pPr>
      <w:r w:rsidRPr="005845C2">
        <w:rPr>
          <w:lang w:val="es-ES"/>
        </w:rPr>
        <w:t xml:space="preserve">Pero fue la propia noción de raza la que mejor contribuyó a la elaboración de la ideología </w:t>
      </w:r>
      <w:proofErr w:type="spellStart"/>
      <w:r w:rsidRPr="005845C2">
        <w:rPr>
          <w:i/>
          <w:iCs/>
          <w:lang w:val="es-ES"/>
        </w:rPr>
        <w:t>racialista</w:t>
      </w:r>
      <w:proofErr w:type="spellEnd"/>
      <w:r w:rsidRPr="005845C2">
        <w:rPr>
          <w:lang w:val="es-ES"/>
        </w:rPr>
        <w:t xml:space="preserve"> y con ello del racismo. Sin la raza no existe racismo en el sentido ideológico que ello significa.</w:t>
      </w:r>
    </w:p>
    <w:p w14:paraId="35DA1DB0" w14:textId="77777777" w:rsidR="00692941" w:rsidRPr="005845C2" w:rsidRDefault="00692941" w:rsidP="00692941">
      <w:pPr>
        <w:rPr>
          <w:lang w:val="es-ES"/>
        </w:rPr>
      </w:pPr>
      <w:r w:rsidRPr="005845C2">
        <w:rPr>
          <w:lang w:val="es-ES"/>
        </w:rPr>
        <w:t xml:space="preserve">Pero la pregunta ahora es otra, pero de similar naturaleza. ¿Estaremos actuando de manera similar en nuestro tiempo con el uso de nociones específicamente construidas para referirnos a lo que englobamos en el término de </w:t>
      </w:r>
      <w:r w:rsidRPr="005845C2">
        <w:rPr>
          <w:i/>
          <w:iCs/>
          <w:lang w:val="es-ES"/>
        </w:rPr>
        <w:t xml:space="preserve">minorías </w:t>
      </w:r>
      <w:proofErr w:type="gramStart"/>
      <w:r w:rsidRPr="005845C2">
        <w:rPr>
          <w:i/>
          <w:iCs/>
          <w:lang w:val="es-ES"/>
        </w:rPr>
        <w:t>étnicas?</w:t>
      </w:r>
      <w:r w:rsidRPr="005845C2">
        <w:rPr>
          <w:lang w:val="es-ES"/>
        </w:rPr>
        <w:t>.</w:t>
      </w:r>
      <w:proofErr w:type="gramEnd"/>
      <w:r w:rsidRPr="005845C2">
        <w:rPr>
          <w:lang w:val="es-ES"/>
        </w:rPr>
        <w:t xml:space="preserve"> Aparentemente no se observa ninguna orientación discriminadora con tal término, pero basta atender a expresiones asociadas como "segunda generación de inmigrantes" para referirnos a los hijos e hijas de las personas migrantes en un determinado territorio (con las conocidas variaciones numéricas del término), para que tengamos que pensar si no somos las personas dedicadas a las ciencias sociales quienes estamos contribuyendo a la construcción y producción de diferencias que se traducen en desigualdades y que representan distintas formas de discriminación.</w:t>
      </w:r>
    </w:p>
    <w:p w14:paraId="0BB1B84A" w14:textId="77777777" w:rsidR="00692941" w:rsidRPr="005845C2" w:rsidRDefault="00692941" w:rsidP="00692941">
      <w:pPr>
        <w:rPr>
          <w:lang w:val="es-ES"/>
        </w:rPr>
      </w:pPr>
      <w:r w:rsidRPr="005845C2">
        <w:rPr>
          <w:lang w:val="es-ES"/>
        </w:rPr>
        <w:t>Lo que pretendemos a partir de esta primera reflexión es dar un repaso a los términos que se han usado en las ciencias sociales y en la educación para referirnos a los hijos e hijas de personas migrantes y muy especialmente cuando se les sitúa a estos y estas en los contextos escolares (“</w:t>
      </w:r>
      <w:proofErr w:type="spellStart"/>
      <w:r w:rsidRPr="005845C2">
        <w:rPr>
          <w:lang w:val="es-ES"/>
        </w:rPr>
        <w:t>escolares</w:t>
      </w:r>
      <w:proofErr w:type="spellEnd"/>
      <w:r w:rsidRPr="005845C2">
        <w:rPr>
          <w:lang w:val="es-ES"/>
        </w:rPr>
        <w:t xml:space="preserve"> inmigrantes extranjeros”). Nuestra mirada se detendrá en la producción científica de los últimos 30 años en España, pero no solo. Pretendemos dar un repaso a nuestras diversas investigaciones en este campo y observar si se ha producido alguna evolución en el uso de los términos para referirnos a estos escolares en los propios materiales etnográficos producidos. El objetivo es bien claro formulado en forma de pregunta: ¿estamos contribuyendo con nuestra investigación a producir las desigualdades que decimos pretender eliminar con </w:t>
      </w:r>
      <w:r w:rsidRPr="005845C2">
        <w:rPr>
          <w:i/>
          <w:iCs/>
          <w:lang w:val="es-ES"/>
        </w:rPr>
        <w:t>nuestra ciencia?</w:t>
      </w:r>
    </w:p>
    <w:p w14:paraId="3BF7B012" w14:textId="77777777" w:rsidR="00297871" w:rsidRDefault="00692941"/>
    <w:sectPr w:rsidR="00297871" w:rsidSect="00A26FA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aramond">
    <w:altName w:val="Garamond"/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941"/>
    <w:rsid w:val="00162A37"/>
    <w:rsid w:val="00692941"/>
    <w:rsid w:val="00A2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21B99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aliases w:val="00Normal"/>
    <w:qFormat/>
    <w:rsid w:val="00692941"/>
    <w:pPr>
      <w:spacing w:after="120"/>
      <w:jc w:val="both"/>
    </w:pPr>
    <w:rPr>
      <w:rFonts w:ascii="Garamond" w:eastAsia="Times New Roman" w:hAnsi="Garamond" w:cs="Times New Roman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aliases w:val="01Título"/>
    <w:basedOn w:val="Normal"/>
    <w:next w:val="Normal"/>
    <w:link w:val="PuestoCar"/>
    <w:qFormat/>
    <w:rsid w:val="00692941"/>
    <w:pPr>
      <w:keepNext/>
      <w:keepLines/>
      <w:spacing w:after="240"/>
    </w:pPr>
    <w:rPr>
      <w:b/>
      <w:bCs/>
      <w:caps/>
      <w:kern w:val="20"/>
    </w:rPr>
  </w:style>
  <w:style w:type="character" w:customStyle="1" w:styleId="PuestoCar">
    <w:name w:val="Puesto Car"/>
    <w:basedOn w:val="Fuentedeprrafopredeter"/>
    <w:link w:val="Puesto"/>
    <w:rsid w:val="00692941"/>
    <w:rPr>
      <w:rFonts w:ascii="Garamond" w:eastAsia="Times New Roman" w:hAnsi="Garamond" w:cs="Times New Roman"/>
      <w:b/>
      <w:bCs/>
      <w:caps/>
      <w:kern w:val="20"/>
      <w:lang w:eastAsia="es-ES_tradnl"/>
    </w:rPr>
  </w:style>
  <w:style w:type="paragraph" w:customStyle="1" w:styleId="02Autores">
    <w:name w:val="02Autores"/>
    <w:basedOn w:val="Normal"/>
    <w:qFormat/>
    <w:rsid w:val="00692941"/>
    <w:pPr>
      <w:spacing w:after="0"/>
    </w:pPr>
    <w:rPr>
      <w:b/>
      <w:lang w:val="es-ES"/>
    </w:rPr>
  </w:style>
  <w:style w:type="paragraph" w:customStyle="1" w:styleId="03Institucion">
    <w:name w:val="03Institucion"/>
    <w:basedOn w:val="Normal"/>
    <w:qFormat/>
    <w:rsid w:val="00692941"/>
    <w:pPr>
      <w:spacing w:after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528</Words>
  <Characters>2906</Characters>
  <Application>Microsoft Macintosh Word</Application>
  <DocSecurity>0</DocSecurity>
  <Lines>24</Lines>
  <Paragraphs>6</Paragraphs>
  <ScaleCrop>false</ScaleCrop>
  <LinksUpToDate>false</LinksUpToDate>
  <CharactersWithSpaces>3428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 Javier García Castaño</dc:creator>
  <cp:keywords/>
  <dc:description/>
  <cp:lastModifiedBy>F. Javier García Castaño</cp:lastModifiedBy>
  <cp:revision>1</cp:revision>
  <dcterms:created xsi:type="dcterms:W3CDTF">2016-10-15T19:34:00Z</dcterms:created>
  <dcterms:modified xsi:type="dcterms:W3CDTF">2016-10-15T19:35:00Z</dcterms:modified>
</cp:coreProperties>
</file>