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ACF" w:rsidRDefault="000F0C9D">
      <w:pPr>
        <w:pStyle w:val="Cos"/>
        <w:spacing w:line="360" w:lineRule="auto"/>
        <w:rPr>
          <w:rFonts w:ascii="Times New Roman" w:eastAsia="Times New Roman" w:hAnsi="Times New Roman" w:cs="Times New Roman"/>
          <w:sz w:val="24"/>
          <w:szCs w:val="24"/>
        </w:rPr>
      </w:pPr>
      <w:r>
        <w:rPr>
          <w:rFonts w:ascii="Times New Roman" w:hAnsi="Times New Roman"/>
          <w:sz w:val="24"/>
          <w:szCs w:val="24"/>
        </w:rPr>
        <w:t>LAS FORMAS DE LA SOCIABILIDAD Y LAS DIN</w:t>
      </w:r>
      <w:r>
        <w:rPr>
          <w:rFonts w:ascii="Times New Roman" w:hAnsi="Times New Roman"/>
          <w:sz w:val="24"/>
          <w:szCs w:val="24"/>
          <w:lang w:val="es-ES_tradnl"/>
        </w:rPr>
        <w:t>Á</w:t>
      </w:r>
      <w:r>
        <w:rPr>
          <w:rFonts w:ascii="Times New Roman" w:hAnsi="Times New Roman"/>
          <w:sz w:val="24"/>
          <w:szCs w:val="24"/>
          <w:lang w:val="pt-PT"/>
        </w:rPr>
        <w:t>MICAS DEL CONFLICTO: EL BARRIO DE EL CABANYAL-CANYAMELAR  (VAL</w:t>
      </w:r>
      <w:r>
        <w:rPr>
          <w:rFonts w:ascii="Times New Roman" w:hAnsi="Times New Roman"/>
          <w:sz w:val="24"/>
          <w:szCs w:val="24"/>
          <w:lang w:val="es-ES_tradnl"/>
        </w:rPr>
        <w:t>È</w:t>
      </w:r>
      <w:r>
        <w:rPr>
          <w:rFonts w:ascii="Times New Roman" w:hAnsi="Times New Roman"/>
          <w:sz w:val="24"/>
          <w:szCs w:val="24"/>
        </w:rPr>
        <w:t>NCIA)</w:t>
      </w:r>
    </w:p>
    <w:p w:rsidR="00474ACF" w:rsidRDefault="000F0C9D">
      <w:pPr>
        <w:pStyle w:val="Cos"/>
        <w:spacing w:line="360" w:lineRule="auto"/>
        <w:rPr>
          <w:rFonts w:ascii="Times New Roman" w:eastAsia="Times New Roman" w:hAnsi="Times New Roman" w:cs="Times New Roman"/>
          <w:sz w:val="24"/>
          <w:szCs w:val="24"/>
        </w:rPr>
      </w:pPr>
      <w:r>
        <w:rPr>
          <w:rFonts w:ascii="Times New Roman" w:hAnsi="Times New Roman"/>
          <w:sz w:val="24"/>
          <w:szCs w:val="24"/>
        </w:rPr>
        <w:t xml:space="preserve">S8 </w:t>
      </w:r>
      <w:r>
        <w:rPr>
          <w:rFonts w:ascii="Times New Roman" w:hAnsi="Times New Roman"/>
          <w:sz w:val="24"/>
          <w:szCs w:val="24"/>
          <w:lang w:val="es-ES_tradnl"/>
        </w:rPr>
        <w:t xml:space="preserve">· Construyendo convivencia en nuestras ciudades. Espacios, </w:t>
      </w:r>
      <w:proofErr w:type="spellStart"/>
      <w:r>
        <w:rPr>
          <w:rFonts w:ascii="Times New Roman" w:hAnsi="Times New Roman"/>
          <w:sz w:val="24"/>
          <w:szCs w:val="24"/>
          <w:lang w:val="es-ES_tradnl"/>
        </w:rPr>
        <w:t>prá</w:t>
      </w:r>
      <w:proofErr w:type="spellEnd"/>
      <w:r>
        <w:rPr>
          <w:rFonts w:ascii="Times New Roman" w:hAnsi="Times New Roman"/>
          <w:sz w:val="24"/>
          <w:szCs w:val="24"/>
          <w:lang w:val="pt-PT"/>
        </w:rPr>
        <w:t>cticas e imaginarios</w:t>
      </w:r>
    </w:p>
    <w:p w:rsidR="00474ACF" w:rsidRPr="003B4BF5" w:rsidRDefault="000F0C9D">
      <w:pPr>
        <w:pStyle w:val="Cos"/>
        <w:spacing w:line="360" w:lineRule="auto"/>
        <w:rPr>
          <w:rFonts w:ascii="Times New Roman" w:eastAsia="Times New Roman" w:hAnsi="Times New Roman" w:cs="Times New Roman"/>
          <w:sz w:val="24"/>
          <w:szCs w:val="24"/>
        </w:rPr>
      </w:pPr>
      <w:r w:rsidRPr="003B4BF5">
        <w:rPr>
          <w:rFonts w:ascii="Times New Roman" w:hAnsi="Times New Roman" w:cs="Times New Roman"/>
          <w:sz w:val="24"/>
          <w:szCs w:val="24"/>
        </w:rPr>
        <w:t xml:space="preserve">Pedro </w:t>
      </w:r>
      <w:proofErr w:type="spellStart"/>
      <w:r w:rsidRPr="003B4BF5">
        <w:rPr>
          <w:rFonts w:ascii="Times New Roman" w:hAnsi="Times New Roman" w:cs="Times New Roman"/>
          <w:sz w:val="24"/>
          <w:szCs w:val="24"/>
        </w:rPr>
        <w:t>Garc</w:t>
      </w:r>
      <w:proofErr w:type="spellEnd"/>
      <w:r w:rsidRPr="003B4BF5">
        <w:rPr>
          <w:rFonts w:ascii="Times New Roman" w:hAnsi="Times New Roman" w:cs="Times New Roman"/>
          <w:sz w:val="24"/>
          <w:szCs w:val="24"/>
          <w:lang w:val="es-ES_tradnl"/>
        </w:rPr>
        <w:t>í</w:t>
      </w:r>
      <w:r w:rsidRPr="003B4BF5">
        <w:rPr>
          <w:rFonts w:ascii="Times New Roman" w:hAnsi="Times New Roman" w:cs="Times New Roman"/>
          <w:sz w:val="24"/>
          <w:szCs w:val="24"/>
        </w:rPr>
        <w:t xml:space="preserve">a </w:t>
      </w:r>
      <w:proofErr w:type="spellStart"/>
      <w:r w:rsidRPr="003B4BF5">
        <w:rPr>
          <w:rFonts w:ascii="Times New Roman" w:hAnsi="Times New Roman" w:cs="Times New Roman"/>
          <w:sz w:val="24"/>
          <w:szCs w:val="24"/>
        </w:rPr>
        <w:t>Pil</w:t>
      </w:r>
      <w:proofErr w:type="spellEnd"/>
      <w:r w:rsidRPr="003B4BF5">
        <w:rPr>
          <w:rFonts w:ascii="Times New Roman" w:hAnsi="Times New Roman" w:cs="Times New Roman"/>
          <w:sz w:val="24"/>
          <w:szCs w:val="24"/>
          <w:lang w:val="es-ES_tradnl"/>
        </w:rPr>
        <w:t>á</w:t>
      </w:r>
      <w:r w:rsidRPr="003B4BF5">
        <w:rPr>
          <w:rFonts w:ascii="Times New Roman" w:hAnsi="Times New Roman" w:cs="Times New Roman"/>
          <w:sz w:val="24"/>
          <w:szCs w:val="24"/>
        </w:rPr>
        <w:t>n (</w:t>
      </w:r>
      <w:r w:rsidRPr="003B4BF5">
        <w:rPr>
          <w:rStyle w:val="Hyperlink0"/>
          <w:rFonts w:eastAsia="Calibri"/>
          <w:color w:val="auto"/>
          <w:u w:val="none"/>
        </w:rPr>
        <w:t>pedro.garcia@uv.es</w:t>
      </w:r>
      <w:r w:rsidRPr="003B4BF5">
        <w:rPr>
          <w:rFonts w:ascii="Times New Roman" w:hAnsi="Times New Roman" w:cs="Times New Roman"/>
          <w:sz w:val="24"/>
          <w:szCs w:val="24"/>
        </w:rPr>
        <w:t xml:space="preserve">) </w:t>
      </w:r>
    </w:p>
    <w:p w:rsidR="00474ACF" w:rsidRPr="003B4BF5" w:rsidRDefault="000F0C9D">
      <w:pPr>
        <w:pStyle w:val="Cos"/>
        <w:spacing w:line="360" w:lineRule="auto"/>
        <w:rPr>
          <w:rFonts w:ascii="Times New Roman" w:eastAsia="Times New Roman" w:hAnsi="Times New Roman" w:cs="Times New Roman"/>
          <w:sz w:val="24"/>
          <w:szCs w:val="24"/>
        </w:rPr>
      </w:pPr>
      <w:r w:rsidRPr="003B4BF5">
        <w:rPr>
          <w:rFonts w:ascii="Times New Roman" w:hAnsi="Times New Roman" w:cs="Times New Roman"/>
          <w:sz w:val="24"/>
          <w:szCs w:val="24"/>
          <w:lang w:val="es-ES_tradnl"/>
        </w:rPr>
        <w:t xml:space="preserve">Carolina Juan Nadal </w:t>
      </w:r>
      <w:r w:rsidR="003B4BF5" w:rsidRPr="003B4BF5">
        <w:rPr>
          <w:rFonts w:ascii="Times New Roman" w:hAnsi="Times New Roman" w:cs="Times New Roman"/>
          <w:sz w:val="24"/>
          <w:szCs w:val="24"/>
          <w:lang w:val="es-ES_tradnl"/>
        </w:rPr>
        <w:t>(</w:t>
      </w:r>
      <w:r w:rsidR="003B4BF5" w:rsidRPr="003B4BF5">
        <w:rPr>
          <w:rFonts w:ascii="Times New Roman" w:hAnsi="Times New Roman" w:cs="Times New Roman"/>
          <w:sz w:val="24"/>
          <w:szCs w:val="24"/>
        </w:rPr>
        <w:t xml:space="preserve">cjuannadal@gmail.com)  </w:t>
      </w:r>
    </w:p>
    <w:p w:rsidR="00474ACF" w:rsidRDefault="000F0C9D">
      <w:pPr>
        <w:pStyle w:val="Cos"/>
        <w:spacing w:line="360" w:lineRule="auto"/>
        <w:rPr>
          <w:rFonts w:ascii="Times New Roman" w:eastAsia="Times New Roman" w:hAnsi="Times New Roman" w:cs="Times New Roman"/>
          <w:sz w:val="24"/>
          <w:szCs w:val="24"/>
        </w:rPr>
      </w:pPr>
      <w:r>
        <w:rPr>
          <w:rFonts w:ascii="Times New Roman" w:hAnsi="Times New Roman"/>
          <w:sz w:val="24"/>
          <w:szCs w:val="24"/>
        </w:rPr>
        <w:t>(</w:t>
      </w:r>
      <w:proofErr w:type="spellStart"/>
      <w:r>
        <w:rPr>
          <w:rFonts w:ascii="Times New Roman" w:hAnsi="Times New Roman"/>
          <w:sz w:val="24"/>
          <w:szCs w:val="24"/>
        </w:rPr>
        <w:t>Universitat</w:t>
      </w:r>
      <w:proofErr w:type="spellEnd"/>
      <w:r>
        <w:rPr>
          <w:rFonts w:ascii="Times New Roman" w:hAnsi="Times New Roman"/>
          <w:sz w:val="24"/>
          <w:szCs w:val="24"/>
        </w:rPr>
        <w:t xml:space="preserve"> de Val</w:t>
      </w:r>
      <w:proofErr w:type="spellStart"/>
      <w:r>
        <w:rPr>
          <w:rFonts w:ascii="Times New Roman" w:hAnsi="Times New Roman"/>
          <w:sz w:val="24"/>
          <w:szCs w:val="24"/>
          <w:lang w:val="es-ES_tradnl"/>
        </w:rPr>
        <w:t>ència</w:t>
      </w:r>
      <w:proofErr w:type="spellEnd"/>
      <w:r>
        <w:rPr>
          <w:rFonts w:ascii="Times New Roman" w:hAnsi="Times New Roman"/>
          <w:sz w:val="24"/>
          <w:szCs w:val="24"/>
          <w:lang w:val="es-ES_tradnl"/>
        </w:rPr>
        <w:t>)</w:t>
      </w:r>
    </w:p>
    <w:p w:rsidR="00474ACF" w:rsidRDefault="006E3ABD">
      <w:pPr>
        <w:pStyle w:val="Cos"/>
        <w:spacing w:after="0" w:line="360" w:lineRule="auto"/>
        <w:jc w:val="both"/>
      </w:pPr>
      <w:r>
        <w:rPr>
          <w:rFonts w:ascii="Times New Roman" w:eastAsia="Times New Roman" w:hAnsi="Times New Roman" w:cs="Times New Roman"/>
          <w:sz w:val="24"/>
          <w:szCs w:val="24"/>
        </w:rPr>
        <w:t>Se establecen</w:t>
      </w:r>
      <w:r w:rsidR="000F0C9D">
        <w:rPr>
          <w:rFonts w:ascii="Times New Roman" w:hAnsi="Times New Roman"/>
          <w:sz w:val="24"/>
          <w:szCs w:val="24"/>
          <w:lang w:val="es-ES_tradnl"/>
        </w:rPr>
        <w:t xml:space="preserve"> los vínculos entre las diversas formas de sociabilidad y de conflicto surgidas en el barrio de El </w:t>
      </w:r>
      <w:proofErr w:type="spellStart"/>
      <w:r w:rsidR="000F0C9D">
        <w:rPr>
          <w:rFonts w:ascii="Times New Roman" w:hAnsi="Times New Roman"/>
          <w:sz w:val="24"/>
          <w:szCs w:val="24"/>
          <w:lang w:val="es-ES_tradnl"/>
        </w:rPr>
        <w:t>Cabanyal-Canyamelar</w:t>
      </w:r>
      <w:proofErr w:type="spellEnd"/>
      <w:r w:rsidR="000F0C9D">
        <w:rPr>
          <w:rFonts w:ascii="Times New Roman" w:hAnsi="Times New Roman"/>
          <w:sz w:val="24"/>
          <w:szCs w:val="24"/>
          <w:lang w:val="es-ES_tradnl"/>
        </w:rPr>
        <w:t xml:space="preserve">, en la ciudad de </w:t>
      </w:r>
      <w:proofErr w:type="spellStart"/>
      <w:r w:rsidR="000F0C9D">
        <w:rPr>
          <w:rFonts w:ascii="Times New Roman" w:hAnsi="Times New Roman"/>
          <w:sz w:val="24"/>
          <w:szCs w:val="24"/>
          <w:lang w:val="es-ES_tradnl"/>
        </w:rPr>
        <w:t>València</w:t>
      </w:r>
      <w:proofErr w:type="spellEnd"/>
      <w:r w:rsidR="000F0C9D">
        <w:rPr>
          <w:rFonts w:ascii="Times New Roman" w:hAnsi="Times New Roman"/>
          <w:sz w:val="24"/>
          <w:szCs w:val="24"/>
          <w:lang w:val="es-ES_tradnl"/>
        </w:rPr>
        <w:t xml:space="preserve">, donde la movilización ciudadana ha frenado uno de los proyectos de </w:t>
      </w:r>
      <w:proofErr w:type="spellStart"/>
      <w:r w:rsidR="000F0C9D">
        <w:rPr>
          <w:rFonts w:ascii="Times New Roman" w:hAnsi="Times New Roman"/>
          <w:sz w:val="24"/>
          <w:szCs w:val="24"/>
          <w:lang w:val="es-ES_tradnl"/>
        </w:rPr>
        <w:t>gentrificació</w:t>
      </w:r>
      <w:proofErr w:type="spellEnd"/>
      <w:r w:rsidR="000F0C9D">
        <w:rPr>
          <w:rFonts w:ascii="Times New Roman" w:hAnsi="Times New Roman"/>
          <w:sz w:val="24"/>
          <w:szCs w:val="24"/>
        </w:rPr>
        <w:t>n m</w:t>
      </w:r>
      <w:r w:rsidR="000F0C9D">
        <w:rPr>
          <w:rFonts w:ascii="Times New Roman" w:hAnsi="Times New Roman"/>
          <w:sz w:val="24"/>
          <w:szCs w:val="24"/>
          <w:lang w:val="es-ES_tradnl"/>
        </w:rPr>
        <w:t>á</w:t>
      </w:r>
      <w:r w:rsidR="000F0C9D">
        <w:rPr>
          <w:rFonts w:ascii="Times New Roman" w:hAnsi="Times New Roman"/>
          <w:sz w:val="24"/>
          <w:szCs w:val="24"/>
          <w:lang w:val="pt-PT"/>
        </w:rPr>
        <w:t>s emblem</w:t>
      </w:r>
      <w:r w:rsidR="000F0C9D">
        <w:rPr>
          <w:rFonts w:ascii="Times New Roman" w:hAnsi="Times New Roman"/>
          <w:sz w:val="24"/>
          <w:szCs w:val="24"/>
          <w:lang w:val="es-ES_tradnl"/>
        </w:rPr>
        <w:t xml:space="preserve">áticos del urbanismo neoliberal </w:t>
      </w:r>
      <w:r w:rsidR="000F0C9D" w:rsidRPr="003B4BF5">
        <w:rPr>
          <w:rFonts w:ascii="Times New Roman" w:hAnsi="Times New Roman"/>
          <w:color w:val="auto"/>
          <w:sz w:val="24"/>
          <w:szCs w:val="24"/>
        </w:rPr>
        <w:t>local</w:t>
      </w:r>
      <w:r w:rsidR="00FB6F94">
        <w:rPr>
          <w:rFonts w:ascii="Times New Roman" w:hAnsi="Times New Roman"/>
          <w:color w:val="auto"/>
          <w:sz w:val="24"/>
          <w:szCs w:val="24"/>
        </w:rPr>
        <w:t>.</w:t>
      </w:r>
      <w:r w:rsidR="000F0C9D" w:rsidRPr="003B4BF5">
        <w:rPr>
          <w:rFonts w:ascii="Times New Roman" w:hAnsi="Times New Roman"/>
          <w:color w:val="auto"/>
          <w:sz w:val="24"/>
          <w:szCs w:val="24"/>
          <w:lang w:val="es-ES_tradnl"/>
        </w:rPr>
        <w:t xml:space="preserve"> </w:t>
      </w:r>
      <w:r w:rsidR="000F0C9D">
        <w:rPr>
          <w:rFonts w:ascii="Times New Roman" w:hAnsi="Times New Roman"/>
          <w:sz w:val="24"/>
          <w:szCs w:val="24"/>
          <w:lang w:val="pt-PT"/>
        </w:rPr>
        <w:t>Combinando observaci</w:t>
      </w:r>
      <w:proofErr w:type="spellStart"/>
      <w:r w:rsidR="000F0C9D">
        <w:rPr>
          <w:rFonts w:ascii="Times New Roman" w:hAnsi="Times New Roman"/>
          <w:sz w:val="24"/>
          <w:szCs w:val="24"/>
          <w:lang w:val="es-ES_tradnl"/>
        </w:rPr>
        <w:t>ón</w:t>
      </w:r>
      <w:proofErr w:type="spellEnd"/>
      <w:r w:rsidR="000F0C9D">
        <w:rPr>
          <w:rFonts w:ascii="Times New Roman" w:hAnsi="Times New Roman"/>
          <w:sz w:val="24"/>
          <w:szCs w:val="24"/>
          <w:lang w:val="es-ES_tradnl"/>
        </w:rPr>
        <w:t xml:space="preserve">, entrevista y análisis documental, se analiza en primer lugar la evolución de las distintas formas </w:t>
      </w:r>
      <w:r w:rsidR="00DC3D66">
        <w:rPr>
          <w:rFonts w:ascii="Times New Roman" w:hAnsi="Times New Roman"/>
          <w:sz w:val="24"/>
          <w:szCs w:val="24"/>
          <w:lang w:val="es-ES_tradnl"/>
        </w:rPr>
        <w:t xml:space="preserve">de </w:t>
      </w:r>
      <w:r w:rsidR="000F0C9D">
        <w:rPr>
          <w:rFonts w:ascii="Times New Roman" w:hAnsi="Times New Roman"/>
          <w:sz w:val="24"/>
          <w:szCs w:val="24"/>
          <w:lang w:val="es-ES_tradnl"/>
        </w:rPr>
        <w:t xml:space="preserve">sociabilidad </w:t>
      </w:r>
      <w:r w:rsidR="00DC3D66">
        <w:rPr>
          <w:rFonts w:ascii="Times New Roman" w:hAnsi="Times New Roman"/>
          <w:sz w:val="24"/>
          <w:szCs w:val="24"/>
          <w:lang w:val="es-ES_tradnl"/>
        </w:rPr>
        <w:t xml:space="preserve">que </w:t>
      </w:r>
      <w:r w:rsidR="000F0C9D">
        <w:rPr>
          <w:rFonts w:ascii="Times New Roman" w:hAnsi="Times New Roman"/>
          <w:sz w:val="24"/>
          <w:szCs w:val="24"/>
          <w:lang w:val="es-ES_tradnl"/>
        </w:rPr>
        <w:t>se han ido configurando en el territorio durante las ú</w:t>
      </w:r>
      <w:r w:rsidR="000F0C9D">
        <w:rPr>
          <w:rFonts w:ascii="Times New Roman" w:hAnsi="Times New Roman"/>
          <w:sz w:val="24"/>
          <w:szCs w:val="24"/>
          <w:lang w:val="pt-PT"/>
        </w:rPr>
        <w:t>ltimas d</w:t>
      </w:r>
      <w:r w:rsidR="000F0C9D">
        <w:rPr>
          <w:rFonts w:ascii="Times New Roman" w:hAnsi="Times New Roman"/>
          <w:sz w:val="24"/>
          <w:szCs w:val="24"/>
          <w:lang w:val="es-ES_tradnl"/>
        </w:rPr>
        <w:t>é</w:t>
      </w:r>
      <w:r w:rsidR="000F0C9D">
        <w:rPr>
          <w:rFonts w:ascii="Times New Roman" w:hAnsi="Times New Roman"/>
          <w:sz w:val="24"/>
          <w:szCs w:val="24"/>
          <w:lang w:val="pt-PT"/>
        </w:rPr>
        <w:t>cadas, comprob</w:t>
      </w:r>
      <w:proofErr w:type="spellStart"/>
      <w:r w:rsidR="000F0C9D">
        <w:rPr>
          <w:rFonts w:ascii="Times New Roman" w:hAnsi="Times New Roman"/>
          <w:sz w:val="24"/>
          <w:szCs w:val="24"/>
          <w:lang w:val="es-ES_tradnl"/>
        </w:rPr>
        <w:t>ándose</w:t>
      </w:r>
      <w:proofErr w:type="spellEnd"/>
      <w:r w:rsidR="000F0C9D">
        <w:rPr>
          <w:rFonts w:ascii="Times New Roman" w:hAnsi="Times New Roman"/>
          <w:sz w:val="24"/>
          <w:szCs w:val="24"/>
          <w:lang w:val="es-ES_tradnl"/>
        </w:rPr>
        <w:t xml:space="preserve"> cómo, en concordancia con la </w:t>
      </w:r>
      <w:proofErr w:type="spellStart"/>
      <w:r w:rsidR="000F0C9D">
        <w:rPr>
          <w:rFonts w:ascii="Times New Roman" w:hAnsi="Times New Roman"/>
          <w:sz w:val="24"/>
          <w:szCs w:val="24"/>
          <w:lang w:val="es-ES_tradnl"/>
        </w:rPr>
        <w:t>evolució</w:t>
      </w:r>
      <w:proofErr w:type="spellEnd"/>
      <w:r w:rsidR="000F0C9D">
        <w:rPr>
          <w:rFonts w:ascii="Times New Roman" w:hAnsi="Times New Roman"/>
          <w:sz w:val="24"/>
          <w:szCs w:val="24"/>
        </w:rPr>
        <w:t xml:space="preserve">n </w:t>
      </w:r>
      <w:proofErr w:type="spellStart"/>
      <w:r w:rsidR="000F0C9D">
        <w:rPr>
          <w:rFonts w:ascii="Times New Roman" w:hAnsi="Times New Roman"/>
          <w:sz w:val="24"/>
          <w:szCs w:val="24"/>
        </w:rPr>
        <w:t>urban</w:t>
      </w:r>
      <w:r w:rsidR="000F0C9D">
        <w:rPr>
          <w:rFonts w:ascii="Times New Roman" w:hAnsi="Times New Roman"/>
          <w:sz w:val="24"/>
          <w:szCs w:val="24"/>
          <w:lang w:val="es-ES_tradnl"/>
        </w:rPr>
        <w:t>ística</w:t>
      </w:r>
      <w:proofErr w:type="spellEnd"/>
      <w:r w:rsidR="000F0C9D">
        <w:rPr>
          <w:rFonts w:ascii="Times New Roman" w:hAnsi="Times New Roman"/>
          <w:sz w:val="24"/>
          <w:szCs w:val="24"/>
          <w:lang w:val="es-ES_tradnl"/>
        </w:rPr>
        <w:t xml:space="preserve"> y </w:t>
      </w:r>
      <w:proofErr w:type="spellStart"/>
      <w:r w:rsidR="000F0C9D">
        <w:rPr>
          <w:rFonts w:ascii="Times New Roman" w:hAnsi="Times New Roman"/>
          <w:sz w:val="24"/>
          <w:szCs w:val="24"/>
          <w:lang w:val="es-ES_tradnl"/>
        </w:rPr>
        <w:t>demográ</w:t>
      </w:r>
      <w:proofErr w:type="spellEnd"/>
      <w:r w:rsidR="000F0C9D">
        <w:rPr>
          <w:rFonts w:ascii="Times New Roman" w:hAnsi="Times New Roman"/>
          <w:sz w:val="24"/>
          <w:szCs w:val="24"/>
          <w:lang w:val="it-IT"/>
        </w:rPr>
        <w:t>fica (</w:t>
      </w:r>
      <w:r w:rsidR="000F0C9D">
        <w:rPr>
          <w:rFonts w:ascii="Times New Roman" w:hAnsi="Times New Roman"/>
          <w:sz w:val="24"/>
          <w:szCs w:val="24"/>
          <w:lang w:val="es-ES_tradnl"/>
        </w:rPr>
        <w:t xml:space="preserve">íntimamente imbricadas), se ha pasado de una sociabilidad en gran medida homogénea, basada en una cultura de barrio consensuada y compartida, a formas de sociabilidad fragmentadas y segmentadas, en un proceso </w:t>
      </w:r>
      <w:proofErr w:type="spellStart"/>
      <w:r w:rsidR="000F0C9D">
        <w:rPr>
          <w:rFonts w:ascii="Times New Roman" w:hAnsi="Times New Roman"/>
          <w:sz w:val="24"/>
          <w:szCs w:val="24"/>
          <w:lang w:val="es-ES_tradnl"/>
        </w:rPr>
        <w:t>multicausal</w:t>
      </w:r>
      <w:proofErr w:type="spellEnd"/>
      <w:r w:rsidR="000F0C9D">
        <w:rPr>
          <w:rFonts w:ascii="Times New Roman" w:hAnsi="Times New Roman"/>
          <w:sz w:val="24"/>
          <w:szCs w:val="24"/>
          <w:lang w:val="es-ES_tradnl"/>
        </w:rPr>
        <w:t xml:space="preserve"> en el que intervienen múltiples agentes (internos y externos) y dinámicas con distintos intereses en juego. En segundo lugar se analizan las diversas formas del conflicto, promovidas fundamentalmente por agentes políticos y económicos externos al barrio, pero plasmadas en las prácticas cotidianas en consonancia con las transformaciones en la sociabilidad: sobre el gran conflicto </w:t>
      </w:r>
      <w:proofErr w:type="spellStart"/>
      <w:r w:rsidR="000F0C9D">
        <w:rPr>
          <w:rFonts w:ascii="Times New Roman" w:hAnsi="Times New Roman"/>
          <w:sz w:val="24"/>
          <w:szCs w:val="24"/>
          <w:lang w:val="es-ES_tradnl"/>
        </w:rPr>
        <w:t>polí</w:t>
      </w:r>
      <w:proofErr w:type="spellEnd"/>
      <w:r w:rsidR="000F0C9D">
        <w:rPr>
          <w:rFonts w:ascii="Times New Roman" w:hAnsi="Times New Roman"/>
          <w:sz w:val="24"/>
          <w:szCs w:val="24"/>
          <w:lang w:val="it-IT"/>
        </w:rPr>
        <w:t>tico-urban</w:t>
      </w:r>
      <w:proofErr w:type="spellStart"/>
      <w:r w:rsidR="000F0C9D">
        <w:rPr>
          <w:rFonts w:ascii="Times New Roman" w:hAnsi="Times New Roman"/>
          <w:sz w:val="24"/>
          <w:szCs w:val="24"/>
          <w:lang w:val="es-ES_tradnl"/>
        </w:rPr>
        <w:t>ístico</w:t>
      </w:r>
      <w:proofErr w:type="spellEnd"/>
      <w:r w:rsidR="000F0C9D">
        <w:rPr>
          <w:rFonts w:ascii="Times New Roman" w:hAnsi="Times New Roman"/>
          <w:sz w:val="24"/>
          <w:szCs w:val="24"/>
          <w:lang w:val="es-ES_tradnl"/>
        </w:rPr>
        <w:t>, se articulan otros</w:t>
      </w:r>
      <w:r>
        <w:rPr>
          <w:rFonts w:ascii="Times New Roman" w:hAnsi="Times New Roman"/>
          <w:sz w:val="24"/>
          <w:szCs w:val="24"/>
          <w:lang w:val="es-ES_tradnl"/>
        </w:rPr>
        <w:t xml:space="preserve"> conflictos de </w:t>
      </w:r>
      <w:r w:rsidR="000F0C9D">
        <w:rPr>
          <w:rFonts w:ascii="Times New Roman" w:hAnsi="Times New Roman"/>
          <w:sz w:val="24"/>
          <w:szCs w:val="24"/>
          <w:lang w:val="es-ES_tradnl"/>
        </w:rPr>
        <w:t>tipo vecinal</w:t>
      </w:r>
      <w:r>
        <w:rPr>
          <w:rFonts w:ascii="Times New Roman" w:hAnsi="Times New Roman"/>
          <w:sz w:val="24"/>
          <w:szCs w:val="24"/>
          <w:lang w:val="es-ES_tradnl"/>
        </w:rPr>
        <w:t xml:space="preserve">, </w:t>
      </w:r>
      <w:r w:rsidR="003255B5">
        <w:rPr>
          <w:rFonts w:ascii="Times New Roman" w:hAnsi="Times New Roman"/>
          <w:sz w:val="24"/>
          <w:szCs w:val="24"/>
        </w:rPr>
        <w:t xml:space="preserve">inter e </w:t>
      </w:r>
      <w:proofErr w:type="spellStart"/>
      <w:r w:rsidR="003255B5">
        <w:rPr>
          <w:rFonts w:ascii="Times New Roman" w:hAnsi="Times New Roman"/>
          <w:sz w:val="24"/>
          <w:szCs w:val="24"/>
        </w:rPr>
        <w:t>intraétnicos</w:t>
      </w:r>
      <w:proofErr w:type="spellEnd"/>
      <w:r w:rsidR="003255B5">
        <w:rPr>
          <w:rFonts w:ascii="Times New Roman" w:hAnsi="Times New Roman"/>
          <w:sz w:val="24"/>
          <w:szCs w:val="24"/>
        </w:rPr>
        <w:t>,</w:t>
      </w:r>
      <w:r w:rsidR="003255B5">
        <w:rPr>
          <w:rFonts w:ascii="Times New Roman" w:hAnsi="Times New Roman"/>
          <w:sz w:val="24"/>
          <w:szCs w:val="24"/>
          <w:lang w:val="es-ES_tradnl"/>
        </w:rPr>
        <w:t xml:space="preserve"> </w:t>
      </w:r>
      <w:r>
        <w:rPr>
          <w:rFonts w:ascii="Times New Roman" w:hAnsi="Times New Roman"/>
          <w:sz w:val="24"/>
          <w:szCs w:val="24"/>
          <w:lang w:val="es-ES_tradnl"/>
        </w:rPr>
        <w:t xml:space="preserve">tanto entre vecinos </w:t>
      </w:r>
      <w:r w:rsidR="00DC3D66">
        <w:rPr>
          <w:rFonts w:ascii="Times New Roman" w:hAnsi="Times New Roman"/>
          <w:sz w:val="24"/>
          <w:szCs w:val="24"/>
        </w:rPr>
        <w:t>“establecidos” y “outsiders” (</w:t>
      </w:r>
      <w:proofErr w:type="spellStart"/>
      <w:r w:rsidR="00DC3D66">
        <w:rPr>
          <w:rFonts w:ascii="Times New Roman" w:hAnsi="Times New Roman"/>
          <w:sz w:val="24"/>
          <w:szCs w:val="24"/>
        </w:rPr>
        <w:t>Elias</w:t>
      </w:r>
      <w:proofErr w:type="spellEnd"/>
      <w:r w:rsidR="00DC3D66">
        <w:rPr>
          <w:rFonts w:ascii="Times New Roman" w:hAnsi="Times New Roman"/>
          <w:sz w:val="24"/>
          <w:szCs w:val="24"/>
        </w:rPr>
        <w:t xml:space="preserve">) como entre </w:t>
      </w:r>
      <w:r>
        <w:rPr>
          <w:rFonts w:ascii="Times New Roman" w:hAnsi="Times New Roman"/>
          <w:sz w:val="24"/>
          <w:szCs w:val="24"/>
          <w:lang w:val="es-ES_tradnl"/>
        </w:rPr>
        <w:t xml:space="preserve">“establecidos” </w:t>
      </w:r>
      <w:r w:rsidR="00DC3D66">
        <w:rPr>
          <w:rFonts w:ascii="Times New Roman" w:hAnsi="Times New Roman"/>
          <w:sz w:val="24"/>
          <w:szCs w:val="24"/>
          <w:lang w:val="es-ES_tradnl"/>
        </w:rPr>
        <w:t xml:space="preserve">y </w:t>
      </w:r>
      <w:r>
        <w:rPr>
          <w:rFonts w:ascii="Times New Roman" w:hAnsi="Times New Roman"/>
          <w:sz w:val="24"/>
          <w:szCs w:val="24"/>
          <w:lang w:val="es-ES_tradnl"/>
        </w:rPr>
        <w:t xml:space="preserve">entre </w:t>
      </w:r>
      <w:r w:rsidR="00DC3D66">
        <w:rPr>
          <w:rFonts w:ascii="Times New Roman" w:hAnsi="Times New Roman"/>
          <w:sz w:val="24"/>
          <w:szCs w:val="24"/>
          <w:lang w:val="es-ES_tradnl"/>
        </w:rPr>
        <w:t>“outsiders”</w:t>
      </w:r>
      <w:r w:rsidR="003B4BF5">
        <w:rPr>
          <w:rFonts w:ascii="Times New Roman" w:hAnsi="Times New Roman"/>
          <w:sz w:val="24"/>
          <w:szCs w:val="24"/>
        </w:rPr>
        <w:t>.</w:t>
      </w:r>
      <w:r w:rsidR="000F0C9D">
        <w:rPr>
          <w:rFonts w:ascii="Times New Roman" w:hAnsi="Times New Roman"/>
          <w:sz w:val="24"/>
          <w:szCs w:val="24"/>
          <w:lang w:val="es-ES_tradnl"/>
        </w:rPr>
        <w:t xml:space="preserve"> </w:t>
      </w:r>
      <w:r w:rsidR="003B4BF5">
        <w:rPr>
          <w:rFonts w:ascii="Times New Roman" w:hAnsi="Times New Roman"/>
          <w:sz w:val="24"/>
          <w:szCs w:val="24"/>
          <w:lang w:val="es-ES_tradnl"/>
        </w:rPr>
        <w:t>E</w:t>
      </w:r>
      <w:r w:rsidR="000F0C9D">
        <w:rPr>
          <w:rFonts w:ascii="Times New Roman" w:hAnsi="Times New Roman"/>
          <w:sz w:val="24"/>
          <w:szCs w:val="24"/>
          <w:lang w:val="es-ES_tradnl"/>
        </w:rPr>
        <w:t xml:space="preserve">l resultado del conflicto principal, cuyas consecuencias distan de estar cerradas, se debe en gran medida a las </w:t>
      </w:r>
      <w:proofErr w:type="spellStart"/>
      <w:r w:rsidR="000F0C9D">
        <w:rPr>
          <w:rFonts w:ascii="Times New Roman" w:hAnsi="Times New Roman"/>
          <w:sz w:val="24"/>
          <w:szCs w:val="24"/>
          <w:lang w:val="es-ES_tradnl"/>
        </w:rPr>
        <w:t>especifidades</w:t>
      </w:r>
      <w:proofErr w:type="spellEnd"/>
      <w:r w:rsidR="000F0C9D">
        <w:rPr>
          <w:rFonts w:ascii="Times New Roman" w:hAnsi="Times New Roman"/>
          <w:sz w:val="24"/>
          <w:szCs w:val="24"/>
          <w:lang w:val="es-ES_tradnl"/>
        </w:rPr>
        <w:t xml:space="preserve"> históricas del barrio, pues la sociabilidad hegemónica consolidada hasta hace poco tiempo ha constituido tanto un recurso que ha aportado una decisiva estructura de movilización como, transmutada en patrimonio cultural, un artefacto ideológico susceptible de activar un marco de encuadre clave en el desarrollo del </w:t>
      </w:r>
      <w:r>
        <w:rPr>
          <w:rFonts w:ascii="Times New Roman" w:hAnsi="Times New Roman"/>
          <w:sz w:val="24"/>
          <w:szCs w:val="24"/>
          <w:lang w:val="es-ES_tradnl"/>
        </w:rPr>
        <w:t>mismo.</w:t>
      </w:r>
    </w:p>
    <w:sectPr w:rsidR="00474ACF" w:rsidSect="00474ACF">
      <w:headerReference w:type="default" r:id="rId6"/>
      <w:footerReference w:type="default" r:id="rId7"/>
      <w:pgSz w:w="11900" w:h="16840"/>
      <w:pgMar w:top="1417" w:right="1701" w:bottom="1417"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C4C" w:rsidRDefault="00D36C4C" w:rsidP="00474ACF">
      <w:r>
        <w:separator/>
      </w:r>
    </w:p>
  </w:endnote>
  <w:endnote w:type="continuationSeparator" w:id="0">
    <w:p w:rsidR="00D36C4C" w:rsidRDefault="00D36C4C" w:rsidP="00474A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ACF" w:rsidRDefault="00474ACF">
    <w:pPr>
      <w:pStyle w:val="Capaleraipeudepg"/>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C4C" w:rsidRDefault="00D36C4C" w:rsidP="00474ACF">
      <w:r>
        <w:separator/>
      </w:r>
    </w:p>
  </w:footnote>
  <w:footnote w:type="continuationSeparator" w:id="0">
    <w:p w:rsidR="00D36C4C" w:rsidRDefault="00D36C4C" w:rsidP="00474A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ACF" w:rsidRDefault="00474ACF">
    <w:pPr>
      <w:pStyle w:val="Capaleraipeudepg"/>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74ACF"/>
    <w:rsid w:val="000F0C9D"/>
    <w:rsid w:val="00110040"/>
    <w:rsid w:val="00130B5D"/>
    <w:rsid w:val="003255B5"/>
    <w:rsid w:val="003B4BF5"/>
    <w:rsid w:val="00474ACF"/>
    <w:rsid w:val="005A2012"/>
    <w:rsid w:val="006E3ABD"/>
    <w:rsid w:val="00A33BA7"/>
    <w:rsid w:val="00B9290C"/>
    <w:rsid w:val="00D36C4C"/>
    <w:rsid w:val="00DC3D66"/>
    <w:rsid w:val="00E21614"/>
    <w:rsid w:val="00FB6F9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74ACF"/>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74ACF"/>
    <w:rPr>
      <w:u w:val="single"/>
    </w:rPr>
  </w:style>
  <w:style w:type="table" w:customStyle="1" w:styleId="TableNormal">
    <w:name w:val="Table Normal"/>
    <w:rsid w:val="00474ACF"/>
    <w:tblPr>
      <w:tblInd w:w="0" w:type="dxa"/>
      <w:tblCellMar>
        <w:top w:w="0" w:type="dxa"/>
        <w:left w:w="0" w:type="dxa"/>
        <w:bottom w:w="0" w:type="dxa"/>
        <w:right w:w="0" w:type="dxa"/>
      </w:tblCellMar>
    </w:tblPr>
  </w:style>
  <w:style w:type="paragraph" w:customStyle="1" w:styleId="Capaleraipeudepg">
    <w:name w:val="Capçalera i peu de pàg."/>
    <w:rsid w:val="00474ACF"/>
    <w:pPr>
      <w:tabs>
        <w:tab w:val="right" w:pos="9020"/>
      </w:tabs>
    </w:pPr>
    <w:rPr>
      <w:rFonts w:ascii="Helvetica" w:hAnsi="Helvetica" w:cs="Arial Unicode MS"/>
      <w:color w:val="000000"/>
      <w:sz w:val="24"/>
      <w:szCs w:val="24"/>
    </w:rPr>
  </w:style>
  <w:style w:type="paragraph" w:customStyle="1" w:styleId="Cos">
    <w:name w:val="Cos"/>
    <w:rsid w:val="00474ACF"/>
    <w:pPr>
      <w:spacing w:after="200" w:line="276" w:lineRule="auto"/>
    </w:pPr>
    <w:rPr>
      <w:rFonts w:ascii="Calibri" w:eastAsia="Calibri" w:hAnsi="Calibri" w:cs="Calibri"/>
      <w:color w:val="000000"/>
      <w:sz w:val="22"/>
      <w:szCs w:val="22"/>
      <w:u w:color="000000"/>
    </w:rPr>
  </w:style>
  <w:style w:type="character" w:customStyle="1" w:styleId="Enlla">
    <w:name w:val="Enllaç"/>
    <w:rsid w:val="00474ACF"/>
    <w:rPr>
      <w:color w:val="0000FF"/>
      <w:u w:val="single" w:color="0000FF"/>
    </w:rPr>
  </w:style>
  <w:style w:type="character" w:customStyle="1" w:styleId="Hyperlink0">
    <w:name w:val="Hyperlink.0"/>
    <w:basedOn w:val="Enlla"/>
    <w:rsid w:val="00474ACF"/>
    <w:rPr>
      <w:rFonts w:ascii="Times New Roman" w:eastAsia="Times New Roman" w:hAnsi="Times New Roman" w:cs="Times New Roman"/>
      <w:sz w:val="24"/>
      <w:szCs w:val="24"/>
    </w:rPr>
  </w:style>
  <w:style w:type="character" w:customStyle="1" w:styleId="Hyperlink1">
    <w:name w:val="Hyperlink.1"/>
    <w:basedOn w:val="Enlla"/>
    <w:rsid w:val="00474ACF"/>
    <w:rPr>
      <w:color w:val="C0504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328</Words>
  <Characters>1808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UVEG</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PedroGP</cp:lastModifiedBy>
  <cp:revision>8</cp:revision>
  <cp:lastPrinted>2016-10-14T07:11:00Z</cp:lastPrinted>
  <dcterms:created xsi:type="dcterms:W3CDTF">2016-10-13T11:30:00Z</dcterms:created>
  <dcterms:modified xsi:type="dcterms:W3CDTF">2016-10-14T07:13:00Z</dcterms:modified>
</cp:coreProperties>
</file>