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079" w:rsidRPr="00E51079" w:rsidRDefault="00E51079" w:rsidP="00E51079">
      <w:pPr>
        <w:pStyle w:val="Standard"/>
        <w:jc w:val="both"/>
        <w:rPr>
          <w:rFonts w:ascii="Avenir" w:hAnsi="Avenir"/>
          <w:b/>
          <w:sz w:val="22"/>
          <w:szCs w:val="22"/>
        </w:rPr>
      </w:pPr>
      <w:r w:rsidRPr="00E51079">
        <w:rPr>
          <w:rFonts w:ascii="Avenir" w:hAnsi="Avenir"/>
          <w:b/>
          <w:sz w:val="22"/>
          <w:szCs w:val="22"/>
        </w:rPr>
        <w:t>Iniciativas de educación</w:t>
      </w:r>
      <w:r>
        <w:rPr>
          <w:rFonts w:ascii="Avenir" w:hAnsi="Avenir"/>
          <w:b/>
          <w:sz w:val="22"/>
          <w:szCs w:val="22"/>
        </w:rPr>
        <w:t xml:space="preserve"> alternativas</w:t>
      </w:r>
      <w:r w:rsidRPr="00E51079">
        <w:rPr>
          <w:rFonts w:ascii="Avenir" w:hAnsi="Avenir"/>
          <w:b/>
          <w:sz w:val="22"/>
          <w:szCs w:val="22"/>
        </w:rPr>
        <w:t>: espacios de transformación y resistencia</w:t>
      </w:r>
    </w:p>
    <w:p w:rsidR="00E51079" w:rsidRDefault="00E51079" w:rsidP="00E51079">
      <w:pPr>
        <w:pStyle w:val="Standard"/>
        <w:jc w:val="both"/>
        <w:rPr>
          <w:rFonts w:ascii="Avenir" w:hAnsi="Avenir"/>
          <w:sz w:val="22"/>
          <w:szCs w:val="22"/>
        </w:rPr>
      </w:pPr>
    </w:p>
    <w:p w:rsidR="00E51079" w:rsidRDefault="00E51079" w:rsidP="00E51079">
      <w:pPr>
        <w:pStyle w:val="Standard"/>
        <w:jc w:val="both"/>
        <w:rPr>
          <w:rFonts w:ascii="Avenir" w:hAnsi="Avenir"/>
          <w:sz w:val="22"/>
          <w:szCs w:val="22"/>
        </w:rPr>
      </w:pPr>
    </w:p>
    <w:p w:rsidR="00E51079" w:rsidRDefault="00E51079" w:rsidP="00E51079">
      <w:pPr>
        <w:pStyle w:val="Standard"/>
        <w:jc w:val="both"/>
        <w:rPr>
          <w:rFonts w:ascii="Avenir" w:hAnsi="Avenir"/>
          <w:sz w:val="22"/>
          <w:szCs w:val="22"/>
        </w:rPr>
      </w:pPr>
      <w:r w:rsidRPr="00E473EB">
        <w:rPr>
          <w:rFonts w:ascii="Avenir" w:hAnsi="Avenir"/>
          <w:sz w:val="22"/>
          <w:szCs w:val="22"/>
        </w:rPr>
        <w:t>El modelo de desarrollo hegemónico (capitalista y patriarcal) imperante en Occidente, se</w:t>
      </w:r>
      <w:r>
        <w:rPr>
          <w:rFonts w:ascii="Avenir" w:hAnsi="Avenir"/>
          <w:sz w:val="22"/>
          <w:szCs w:val="22"/>
        </w:rPr>
        <w:t xml:space="preserve"> ha basado, y sigue haciéndolo, </w:t>
      </w:r>
      <w:r w:rsidRPr="00E473EB">
        <w:rPr>
          <w:rFonts w:ascii="Avenir" w:hAnsi="Avenir"/>
          <w:sz w:val="22"/>
          <w:szCs w:val="22"/>
        </w:rPr>
        <w:t>en un modelo extractivo, focalizado en buscar y conseguir aquello que da beneficios y no en lo que necesitan las personas</w:t>
      </w:r>
      <w:r>
        <w:rPr>
          <w:rFonts w:ascii="Avenir" w:hAnsi="Avenir"/>
          <w:sz w:val="22"/>
          <w:szCs w:val="22"/>
        </w:rPr>
        <w:t xml:space="preserve">. </w:t>
      </w:r>
      <w:r w:rsidRPr="00E473EB">
        <w:rPr>
          <w:rFonts w:ascii="Avenir" w:hAnsi="Avenir"/>
          <w:sz w:val="22"/>
          <w:szCs w:val="22"/>
        </w:rPr>
        <w:t>Este modelo de crecimiento sin límites está sumiendo a las sociedades en situaciones cada vez más precarias y más desnaturalizadas</w:t>
      </w:r>
      <w:r>
        <w:rPr>
          <w:rFonts w:ascii="Avenir" w:hAnsi="Avenir"/>
          <w:sz w:val="22"/>
          <w:szCs w:val="22"/>
        </w:rPr>
        <w:t>, afectando a todos los ámbitos de la vida. El sistema educativo es uno de ellos.</w:t>
      </w:r>
    </w:p>
    <w:p w:rsidR="00E51079" w:rsidRDefault="00E51079" w:rsidP="00E51079">
      <w:pPr>
        <w:pStyle w:val="Standard"/>
        <w:jc w:val="both"/>
        <w:rPr>
          <w:rFonts w:ascii="Avenir" w:hAnsi="Avenir"/>
          <w:sz w:val="22"/>
          <w:szCs w:val="22"/>
        </w:rPr>
      </w:pPr>
    </w:p>
    <w:p w:rsidR="00E51079" w:rsidRDefault="00E51079" w:rsidP="00E51079">
      <w:pPr>
        <w:pStyle w:val="Standard"/>
        <w:jc w:val="both"/>
        <w:rPr>
          <w:rFonts w:ascii="Avenir" w:hAnsi="Avenir"/>
          <w:sz w:val="22"/>
          <w:szCs w:val="22"/>
        </w:rPr>
      </w:pPr>
      <w:r>
        <w:rPr>
          <w:rFonts w:ascii="Avenir" w:hAnsi="Avenir"/>
          <w:sz w:val="22"/>
          <w:szCs w:val="22"/>
        </w:rPr>
        <w:t xml:space="preserve">Debido a la importancia y a la necesidad de construir nuevos modelos de </w:t>
      </w:r>
      <w:proofErr w:type="spellStart"/>
      <w:r>
        <w:rPr>
          <w:rFonts w:ascii="Avenir" w:hAnsi="Avenir"/>
          <w:sz w:val="22"/>
          <w:szCs w:val="22"/>
        </w:rPr>
        <w:t>educación</w:t>
      </w:r>
      <w:proofErr w:type="spellEnd"/>
      <w:r>
        <w:rPr>
          <w:rFonts w:ascii="Avenir" w:hAnsi="Avenir"/>
          <w:sz w:val="22"/>
          <w:szCs w:val="22"/>
        </w:rPr>
        <w:t xml:space="preserve"> que </w:t>
      </w:r>
      <w:proofErr w:type="spellStart"/>
      <w:r>
        <w:rPr>
          <w:rFonts w:ascii="Avenir" w:hAnsi="Avenir"/>
          <w:sz w:val="22"/>
          <w:szCs w:val="22"/>
        </w:rPr>
        <w:t>estén</w:t>
      </w:r>
      <w:proofErr w:type="spellEnd"/>
      <w:r>
        <w:rPr>
          <w:rFonts w:ascii="Avenir" w:hAnsi="Avenir"/>
          <w:sz w:val="22"/>
          <w:szCs w:val="22"/>
        </w:rPr>
        <w:t xml:space="preserve"> orientados a la </w:t>
      </w:r>
      <w:proofErr w:type="spellStart"/>
      <w:r>
        <w:rPr>
          <w:rFonts w:ascii="Avenir" w:hAnsi="Avenir"/>
          <w:sz w:val="22"/>
          <w:szCs w:val="22"/>
        </w:rPr>
        <w:t>transformación</w:t>
      </w:r>
      <w:proofErr w:type="spellEnd"/>
      <w:r>
        <w:rPr>
          <w:rFonts w:ascii="Avenir" w:hAnsi="Avenir"/>
          <w:sz w:val="22"/>
          <w:szCs w:val="22"/>
        </w:rPr>
        <w:t xml:space="preserve"> personal y social y que </w:t>
      </w:r>
      <w:proofErr w:type="spellStart"/>
      <w:r>
        <w:rPr>
          <w:rFonts w:ascii="Avenir" w:hAnsi="Avenir"/>
          <w:sz w:val="22"/>
          <w:szCs w:val="22"/>
        </w:rPr>
        <w:t>estén</w:t>
      </w:r>
      <w:proofErr w:type="spellEnd"/>
      <w:r>
        <w:rPr>
          <w:rFonts w:ascii="Avenir" w:hAnsi="Avenir"/>
          <w:sz w:val="22"/>
          <w:szCs w:val="22"/>
        </w:rPr>
        <w:t xml:space="preserve"> basados en directrices </w:t>
      </w:r>
      <w:proofErr w:type="spellStart"/>
      <w:r>
        <w:rPr>
          <w:rFonts w:ascii="Avenir" w:hAnsi="Avenir"/>
          <w:sz w:val="22"/>
          <w:szCs w:val="22"/>
        </w:rPr>
        <w:t>más</w:t>
      </w:r>
      <w:proofErr w:type="spellEnd"/>
      <w:r>
        <w:rPr>
          <w:rFonts w:ascii="Avenir" w:hAnsi="Avenir"/>
          <w:sz w:val="22"/>
          <w:szCs w:val="22"/>
        </w:rPr>
        <w:t xml:space="preserve"> justas e igualitarias, en las </w:t>
      </w:r>
      <w:proofErr w:type="spellStart"/>
      <w:r>
        <w:rPr>
          <w:rFonts w:ascii="Avenir" w:hAnsi="Avenir"/>
          <w:sz w:val="22"/>
          <w:szCs w:val="22"/>
        </w:rPr>
        <w:t>últimas</w:t>
      </w:r>
      <w:proofErr w:type="spellEnd"/>
      <w:r>
        <w:rPr>
          <w:rFonts w:ascii="Avenir" w:hAnsi="Avenir"/>
          <w:sz w:val="22"/>
          <w:szCs w:val="22"/>
        </w:rPr>
        <w:t xml:space="preserve"> </w:t>
      </w:r>
      <w:proofErr w:type="spellStart"/>
      <w:r>
        <w:rPr>
          <w:rFonts w:ascii="Avenir" w:hAnsi="Avenir"/>
          <w:sz w:val="22"/>
          <w:szCs w:val="22"/>
        </w:rPr>
        <w:t>décadas</w:t>
      </w:r>
      <w:proofErr w:type="spellEnd"/>
      <w:r>
        <w:rPr>
          <w:rFonts w:ascii="Avenir" w:hAnsi="Avenir"/>
          <w:sz w:val="22"/>
          <w:szCs w:val="22"/>
        </w:rPr>
        <w:t xml:space="preserve"> han proliferado en el Estado </w:t>
      </w:r>
      <w:proofErr w:type="spellStart"/>
      <w:r>
        <w:rPr>
          <w:rFonts w:ascii="Avenir" w:hAnsi="Avenir"/>
          <w:sz w:val="22"/>
          <w:szCs w:val="22"/>
        </w:rPr>
        <w:t>español</w:t>
      </w:r>
      <w:proofErr w:type="spellEnd"/>
      <w:r>
        <w:rPr>
          <w:rFonts w:ascii="Avenir" w:hAnsi="Avenir"/>
          <w:sz w:val="22"/>
          <w:szCs w:val="22"/>
        </w:rPr>
        <w:t xml:space="preserve"> numerosas iniciativas que han supuesto y </w:t>
      </w:r>
      <w:proofErr w:type="spellStart"/>
      <w:r>
        <w:rPr>
          <w:rFonts w:ascii="Avenir" w:hAnsi="Avenir"/>
          <w:sz w:val="22"/>
          <w:szCs w:val="22"/>
        </w:rPr>
        <w:t>están</w:t>
      </w:r>
      <w:proofErr w:type="spellEnd"/>
      <w:r>
        <w:rPr>
          <w:rFonts w:ascii="Avenir" w:hAnsi="Avenir"/>
          <w:sz w:val="22"/>
          <w:szCs w:val="22"/>
        </w:rPr>
        <w:t xml:space="preserve"> suponiendo un cambio de paradigma en la manera de entender la </w:t>
      </w:r>
      <w:proofErr w:type="spellStart"/>
      <w:r>
        <w:rPr>
          <w:rFonts w:ascii="Avenir" w:hAnsi="Avenir"/>
          <w:sz w:val="22"/>
          <w:szCs w:val="22"/>
        </w:rPr>
        <w:t>educación</w:t>
      </w:r>
      <w:proofErr w:type="spellEnd"/>
      <w:r>
        <w:rPr>
          <w:rFonts w:ascii="Avenir" w:hAnsi="Avenir"/>
          <w:sz w:val="22"/>
          <w:szCs w:val="22"/>
        </w:rPr>
        <w:t xml:space="preserve">: comunidades de aprendizaje, escuelas libres, democráticas, </w:t>
      </w:r>
      <w:proofErr w:type="spellStart"/>
      <w:r>
        <w:rPr>
          <w:rFonts w:ascii="Avenir" w:hAnsi="Avenir"/>
          <w:sz w:val="22"/>
          <w:szCs w:val="22"/>
        </w:rPr>
        <w:t>pedagogía</w:t>
      </w:r>
      <w:proofErr w:type="spellEnd"/>
      <w:r>
        <w:rPr>
          <w:rFonts w:ascii="Avenir" w:hAnsi="Avenir"/>
          <w:sz w:val="22"/>
          <w:szCs w:val="22"/>
        </w:rPr>
        <w:t xml:space="preserve"> </w:t>
      </w:r>
      <w:proofErr w:type="spellStart"/>
      <w:r>
        <w:rPr>
          <w:rFonts w:ascii="Avenir" w:hAnsi="Avenir"/>
          <w:sz w:val="22"/>
          <w:szCs w:val="22"/>
        </w:rPr>
        <w:t>Waldorf</w:t>
      </w:r>
      <w:proofErr w:type="spellEnd"/>
      <w:r>
        <w:rPr>
          <w:rFonts w:ascii="Avenir" w:hAnsi="Avenir"/>
          <w:sz w:val="22"/>
          <w:szCs w:val="22"/>
        </w:rPr>
        <w:t xml:space="preserve">, Montessori, </w:t>
      </w:r>
      <w:r>
        <w:rPr>
          <w:rFonts w:ascii="Avenir" w:hAnsi="Avenir"/>
          <w:sz w:val="22"/>
          <w:szCs w:val="22"/>
        </w:rPr>
        <w:t xml:space="preserve">activa, </w:t>
      </w:r>
      <w:bookmarkStart w:id="0" w:name="_GoBack"/>
      <w:bookmarkEnd w:id="0"/>
      <w:r>
        <w:rPr>
          <w:rFonts w:ascii="Avenir" w:hAnsi="Avenir"/>
          <w:sz w:val="22"/>
          <w:szCs w:val="22"/>
        </w:rPr>
        <w:t xml:space="preserve">iniciativa Amara </w:t>
      </w:r>
      <w:proofErr w:type="spellStart"/>
      <w:r>
        <w:rPr>
          <w:rFonts w:ascii="Avenir" w:hAnsi="Avenir"/>
          <w:sz w:val="22"/>
          <w:szCs w:val="22"/>
        </w:rPr>
        <w:t>Berri</w:t>
      </w:r>
      <w:proofErr w:type="spellEnd"/>
      <w:r>
        <w:rPr>
          <w:rFonts w:ascii="Avenir" w:hAnsi="Avenir"/>
          <w:sz w:val="22"/>
          <w:szCs w:val="22"/>
        </w:rPr>
        <w:t xml:space="preserve">,... Todas ellas, de un modo u otro, están planteando una ruptura con el modelo del sistema educativo tradicional, y proponen situar a la persona en el centro del proceso de </w:t>
      </w:r>
      <w:proofErr w:type="spellStart"/>
      <w:r>
        <w:rPr>
          <w:rFonts w:ascii="Avenir" w:hAnsi="Avenir"/>
          <w:sz w:val="22"/>
          <w:szCs w:val="22"/>
        </w:rPr>
        <w:t>educación</w:t>
      </w:r>
      <w:proofErr w:type="spellEnd"/>
      <w:r>
        <w:rPr>
          <w:rFonts w:ascii="Avenir" w:hAnsi="Avenir"/>
          <w:sz w:val="22"/>
          <w:szCs w:val="22"/>
        </w:rPr>
        <w:t xml:space="preserve">, poniendo en valor su capacidad para tomar decisiones en su propia vida. </w:t>
      </w:r>
    </w:p>
    <w:p w:rsidR="00E51079" w:rsidRDefault="00E51079" w:rsidP="00E51079">
      <w:pPr>
        <w:pStyle w:val="Standard"/>
        <w:jc w:val="both"/>
        <w:rPr>
          <w:rFonts w:ascii="Avenir" w:hAnsi="Avenir"/>
          <w:sz w:val="22"/>
          <w:szCs w:val="22"/>
        </w:rPr>
      </w:pPr>
    </w:p>
    <w:p w:rsidR="00E51079" w:rsidRDefault="00E51079" w:rsidP="00E51079">
      <w:pPr>
        <w:pStyle w:val="Standard"/>
        <w:jc w:val="both"/>
        <w:rPr>
          <w:rFonts w:ascii="Avenir" w:hAnsi="Avenir"/>
          <w:sz w:val="22"/>
          <w:szCs w:val="22"/>
        </w:rPr>
      </w:pPr>
      <w:r>
        <w:rPr>
          <w:rFonts w:ascii="Avenir" w:hAnsi="Avenir"/>
          <w:sz w:val="22"/>
          <w:szCs w:val="22"/>
        </w:rPr>
        <w:t xml:space="preserve">Desde una aproximación etnográfica activista, se planteará un análisis de las diferentes líneas pedagógicas que están apareciendo en el Estado español al margen del sistema educativo, con el fin de situar y comprender mejor estas iniciativas. </w:t>
      </w:r>
      <w:r>
        <w:rPr>
          <w:rFonts w:ascii="Avenir" w:hAnsi="Avenir" w:hint="eastAsia"/>
          <w:sz w:val="22"/>
          <w:szCs w:val="22"/>
        </w:rPr>
        <w:t>A</w:t>
      </w:r>
      <w:r>
        <w:rPr>
          <w:rFonts w:ascii="Avenir" w:hAnsi="Avenir"/>
          <w:sz w:val="22"/>
          <w:szCs w:val="22"/>
        </w:rPr>
        <w:t>simismo, se problematizará sobre la situación legal de estas iniciativas, así como de las posibilidades de apertura en lo que a políticas públicas de educación se refiere.</w:t>
      </w:r>
    </w:p>
    <w:p w:rsidR="00E51079" w:rsidRDefault="00E51079" w:rsidP="00E51079">
      <w:pPr>
        <w:pStyle w:val="Standard"/>
        <w:jc w:val="both"/>
        <w:rPr>
          <w:rFonts w:ascii="Avenir" w:hAnsi="Avenir"/>
          <w:sz w:val="22"/>
          <w:szCs w:val="22"/>
        </w:rPr>
      </w:pPr>
    </w:p>
    <w:p w:rsidR="00E51079" w:rsidRPr="0083539B" w:rsidRDefault="00E51079" w:rsidP="00E51079">
      <w:pPr>
        <w:pStyle w:val="Standard"/>
        <w:jc w:val="both"/>
        <w:rPr>
          <w:rFonts w:ascii="Avenir" w:hAnsi="Avenir"/>
          <w:sz w:val="22"/>
          <w:szCs w:val="22"/>
        </w:rPr>
      </w:pPr>
      <w:r>
        <w:rPr>
          <w:rFonts w:ascii="Avenir" w:hAnsi="Avenir"/>
          <w:sz w:val="22"/>
          <w:szCs w:val="22"/>
        </w:rPr>
        <w:t xml:space="preserve">Con ello, se tratará de contribuir al debate sobre la legitimidad de este tipo de iniciativas, así como a comprender la problemática en torno a la legalidad, la financiación, el acceso, y otras cuestiones relevantes.  </w:t>
      </w:r>
    </w:p>
    <w:p w:rsidR="00E51079" w:rsidRDefault="00E51079" w:rsidP="00E51079">
      <w:pPr>
        <w:pStyle w:val="Standard"/>
        <w:jc w:val="both"/>
        <w:rPr>
          <w:rFonts w:ascii="Avenir" w:hAnsi="Avenir"/>
          <w:sz w:val="22"/>
          <w:szCs w:val="22"/>
        </w:rPr>
      </w:pPr>
    </w:p>
    <w:p w:rsidR="002D0DD3" w:rsidRDefault="002D0DD3"/>
    <w:sectPr w:rsidR="002D0DD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venir">
    <w:altName w:val="Times New Roman"/>
    <w:charset w:val="00"/>
    <w:family w:val="roman"/>
    <w:pitch w:val="variable"/>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079"/>
    <w:rsid w:val="002D0DD3"/>
    <w:rsid w:val="00E510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E51079"/>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E51079"/>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300</Words>
  <Characters>1650</Characters>
  <Application>Microsoft Office Word</Application>
  <DocSecurity>0</DocSecurity>
  <Lines>13</Lines>
  <Paragraphs>3</Paragraphs>
  <ScaleCrop>false</ScaleCrop>
  <Company/>
  <LinksUpToDate>false</LinksUpToDate>
  <CharactersWithSpaces>1947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TERESA DE LA FUENTE ESPINOSA</dc:creator>
  <cp:lastModifiedBy>MARÍA TERESA DE LA FUENTE ESPINOSA</cp:lastModifiedBy>
  <cp:revision>1</cp:revision>
  <dcterms:created xsi:type="dcterms:W3CDTF">2016-10-14T14:24:00Z</dcterms:created>
  <dcterms:modified xsi:type="dcterms:W3CDTF">2016-10-14T14:26:00Z</dcterms:modified>
</cp:coreProperties>
</file>