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D043A" w:rsidRPr="00AD043A" w:rsidRDefault="00AD043A">
      <w:pPr>
        <w:rPr>
          <w:rFonts w:asciiTheme="majorHAnsi" w:hAnsiTheme="majorHAnsi"/>
          <w:lang w:val="es-ES_tradnl"/>
        </w:rPr>
      </w:pPr>
      <w:r w:rsidRPr="00AD043A">
        <w:rPr>
          <w:rFonts w:asciiTheme="majorHAnsi" w:hAnsiTheme="majorHAnsi"/>
          <w:lang w:val="es-ES_tradnl"/>
        </w:rPr>
        <w:t>LAS PERIFERIAS RELIGIOSAS: ALLÁ DONDE LA CIUDAD PIERDE</w:t>
      </w:r>
      <w:r w:rsidR="00177C65">
        <w:rPr>
          <w:rFonts w:asciiTheme="majorHAnsi" w:hAnsiTheme="majorHAnsi"/>
          <w:lang w:val="es-ES_tradnl"/>
        </w:rPr>
        <w:t xml:space="preserve"> (¿O RECUPERA?) </w:t>
      </w:r>
      <w:r w:rsidRPr="00AD043A">
        <w:rPr>
          <w:rFonts w:asciiTheme="majorHAnsi" w:hAnsiTheme="majorHAnsi"/>
          <w:lang w:val="es-ES_tradnl"/>
        </w:rPr>
        <w:t>SU FE</w:t>
      </w:r>
    </w:p>
    <w:p w:rsidR="00AD043A" w:rsidRPr="004C2368" w:rsidRDefault="00AD043A" w:rsidP="00AD043A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Trebuchet MS" w:hAnsi="Calibri" w:cs="Trebuchet MS"/>
          <w:color w:val="auto"/>
          <w:sz w:val="24"/>
          <w:szCs w:val="26"/>
          <w:u w:color="000000"/>
          <w:lang w:val="es-ES_tradnl"/>
        </w:rPr>
      </w:pPr>
      <w:r w:rsidRPr="004C2368">
        <w:rPr>
          <w:rFonts w:ascii="Calibri" w:hAnsi="Calibri"/>
          <w:color w:val="auto"/>
          <w:sz w:val="24"/>
          <w:szCs w:val="26"/>
          <w:u w:color="000000"/>
          <w:lang w:val="es-ES_tradnl"/>
        </w:rPr>
        <w:t>Jordi Moreras</w:t>
      </w:r>
      <w:r>
        <w:rPr>
          <w:rFonts w:ascii="Calibri" w:hAnsi="Calibri"/>
          <w:color w:val="auto"/>
          <w:sz w:val="24"/>
          <w:szCs w:val="26"/>
          <w:u w:color="000000"/>
          <w:lang w:val="es-ES_tradnl"/>
        </w:rPr>
        <w:t xml:space="preserve"> (jordi.moreras@urv.cat)</w:t>
      </w:r>
    </w:p>
    <w:p w:rsidR="00AD043A" w:rsidRPr="004C2368" w:rsidRDefault="00AD043A" w:rsidP="00AD043A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hAnsi="Calibri"/>
          <w:color w:val="auto"/>
          <w:sz w:val="24"/>
          <w:szCs w:val="26"/>
          <w:u w:color="000000"/>
          <w:lang w:val="es-ES_tradnl"/>
        </w:rPr>
      </w:pPr>
      <w:r w:rsidRPr="004C2368">
        <w:rPr>
          <w:rFonts w:ascii="Calibri" w:hAnsi="Calibri"/>
          <w:color w:val="auto"/>
          <w:sz w:val="24"/>
          <w:szCs w:val="26"/>
          <w:u w:color="000000"/>
          <w:lang w:val="es-ES_tradnl"/>
        </w:rPr>
        <w:t>PluralReligio-Grupo de Investigación sobre Pluralismo Religioso</w:t>
      </w:r>
    </w:p>
    <w:p w:rsidR="00AD043A" w:rsidRPr="004C2368" w:rsidRDefault="00AD043A" w:rsidP="00AD043A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Calibri" w:eastAsia="Trebuchet MS" w:hAnsi="Calibri" w:cs="Trebuchet MS"/>
          <w:color w:val="auto"/>
          <w:sz w:val="24"/>
          <w:szCs w:val="26"/>
          <w:u w:color="000000"/>
          <w:lang w:val="es-ES_tradnl"/>
        </w:rPr>
      </w:pPr>
      <w:r w:rsidRPr="004C2368">
        <w:rPr>
          <w:rFonts w:ascii="Calibri" w:hAnsi="Calibri"/>
          <w:color w:val="auto"/>
          <w:sz w:val="24"/>
          <w:szCs w:val="26"/>
          <w:u w:color="000000"/>
          <w:lang w:val="es-ES_tradnl"/>
        </w:rPr>
        <w:t>Departamento de Antropología, Filosofía y Trabajo Social. Universitat Rovira i Virgili</w:t>
      </w:r>
    </w:p>
    <w:p w:rsidR="00AD043A" w:rsidRDefault="00AD043A" w:rsidP="00AD043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color w:val="1A1A1A"/>
          <w:szCs w:val="26"/>
        </w:rPr>
      </w:pPr>
    </w:p>
    <w:p w:rsidR="00AD043A" w:rsidRPr="00AD043A" w:rsidRDefault="00AD043A" w:rsidP="00AD043A">
      <w:pPr>
        <w:widowControl w:val="0"/>
        <w:autoSpaceDE w:val="0"/>
        <w:autoSpaceDN w:val="0"/>
        <w:adjustRightInd w:val="0"/>
        <w:spacing w:after="0"/>
        <w:rPr>
          <w:rFonts w:asciiTheme="majorHAnsi" w:hAnsiTheme="majorHAnsi" w:cs="Arial"/>
          <w:color w:val="1A1A1A"/>
          <w:szCs w:val="26"/>
        </w:rPr>
      </w:pPr>
    </w:p>
    <w:p w:rsidR="00177C65" w:rsidRDefault="00372A7A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  <w:r w:rsidRPr="00AD043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Las ciudades que habitamos se han organizado históricamente en torno a centralidades definidas por los principales edificios religiosos que ordenaban la vida colectiva. 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Hoy puede constatarse que vivimos en sociedades en donde confluyen </w:t>
      </w:r>
      <w:r w:rsidRPr="00AD043A">
        <w:rPr>
          <w:rFonts w:asciiTheme="majorHAnsi" w:hAnsiTheme="majorHAnsi" w:cs="Arial"/>
          <w:sz w:val="24"/>
          <w:szCs w:val="26"/>
          <w:lang w:val="es-ES"/>
        </w:rPr>
        <w:t>universos morales muy diferentes entre sí</w:t>
      </w:r>
      <w:r>
        <w:rPr>
          <w:rFonts w:asciiTheme="majorHAnsi" w:hAnsiTheme="majorHAnsi" w:cs="Arial"/>
          <w:sz w:val="24"/>
          <w:szCs w:val="26"/>
          <w:lang w:val="es-ES"/>
        </w:rPr>
        <w:t>, que entran en contacto en la esfera pública. Pero otra cosa es decir que la emergencia de</w:t>
      </w:r>
      <w:r w:rsidRPr="00AD043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la pluralidad religiosa que acompaña el asentamiento de colectivos culturales minoritarios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esté modificando las </w:t>
      </w:r>
      <w:r>
        <w:rPr>
          <w:rFonts w:asciiTheme="majorHAnsi" w:hAnsiTheme="majorHAnsi" w:cs="Arial"/>
          <w:sz w:val="24"/>
          <w:szCs w:val="26"/>
          <w:lang w:val="es-ES"/>
        </w:rPr>
        <w:t xml:space="preserve">centralidades que han modelado </w:t>
      </w:r>
      <w:r w:rsidRPr="00AD043A">
        <w:rPr>
          <w:rFonts w:asciiTheme="majorHAnsi" w:hAnsiTheme="majorHAnsi" w:cs="Arial"/>
          <w:sz w:val="24"/>
          <w:szCs w:val="26"/>
          <w:lang w:val="es-ES"/>
        </w:rPr>
        <w:t>históricamente</w:t>
      </w:r>
      <w:r>
        <w:rPr>
          <w:rFonts w:asciiTheme="majorHAnsi" w:hAnsiTheme="majorHAnsi" w:cs="Arial"/>
          <w:sz w:val="24"/>
          <w:szCs w:val="26"/>
          <w:lang w:val="es-ES"/>
        </w:rPr>
        <w:t xml:space="preserve"> nuestras ciudades. </w:t>
      </w:r>
      <w:r w:rsidR="00177C65">
        <w:rPr>
          <w:rFonts w:asciiTheme="majorHAnsi" w:hAnsiTheme="majorHAnsi" w:cs="Arial"/>
          <w:sz w:val="24"/>
          <w:szCs w:val="26"/>
          <w:lang w:val="es-ES"/>
        </w:rPr>
        <w:t xml:space="preserve">Como una </w:t>
      </w:r>
      <w:r w:rsidR="00177C65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nueva forma de abordar la relación entre lo urbano y lo religioso, proponemos 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desviar nuestra mirada del centro a las periferias. Esta comunicación</w:t>
      </w:r>
      <w:r w:rsidRPr="00372A7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</w:t>
      </w:r>
      <w:r w:rsidRPr="00AD043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quiere reflexionar sobre las mutaciones de lo religioso en la ciudad, tomando como ejemplo la conurbación de Barcelona</w:t>
      </w:r>
      <w:r w:rsidR="00177C65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, y contribuir al desarrollo teórico del concepto de religiosidades periféricas</w:t>
      </w:r>
      <w:r w:rsidRPr="00AD043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.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</w:t>
      </w:r>
    </w:p>
    <w:p w:rsidR="00177C65" w:rsidRDefault="00177C65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</w:p>
    <w:p w:rsidR="00177C65" w:rsidRDefault="00177C65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Se quiere combinar un doble enfoque histórico y etnográfico: por un lado, se propone volver la mirada hacia los límites periféricos de las ciudades, como forma </w:t>
      </w:r>
      <w:r w:rsidR="008941B8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de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recuperar una parte de la historia de las expresiones religiosas migrantes que parece</w:t>
      </w:r>
      <w:r w:rsidR="008941B8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n</w:t>
      </w: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haberse olvidado. Cuando las barriadas periféricas de Barcelona comenzaron a acoger las migraciones interiores desde la década de los cincuenta del siglo pasado, comenzaron a surgir los primeros contrastes entre la expresión de una religiosidad migrante y la religiosidad oficial. Ello tuvo importantes consecuencias respecto a la definición de alteridades religiosas, aún formando parte de la misma tradición. </w:t>
      </w:r>
    </w:p>
    <w:p w:rsidR="00177C65" w:rsidRDefault="00177C65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</w:p>
    <w:p w:rsidR="00177C65" w:rsidRDefault="00177C65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  <w:r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Por otro, se quiere analizar el notorio proceso de periferización de los equipamientos religiosos de las comunidades religiosas minoritarias que se observa en los últimos años. </w:t>
      </w:r>
      <w:r w:rsidR="00A1705F">
        <w:rPr>
          <w:rFonts w:asciiTheme="majorHAnsi" w:hAnsiTheme="majorHAnsi" w:cs="Arial"/>
          <w:sz w:val="24"/>
          <w:szCs w:val="26"/>
          <w:lang w:val="es-ES"/>
        </w:rPr>
        <w:t xml:space="preserve">Más allá de </w:t>
      </w:r>
      <w:r>
        <w:rPr>
          <w:rFonts w:asciiTheme="majorHAnsi" w:hAnsiTheme="majorHAnsi" w:cs="Arial"/>
          <w:sz w:val="24"/>
          <w:szCs w:val="26"/>
          <w:lang w:val="es-ES"/>
        </w:rPr>
        <w:t>plantear</w:t>
      </w:r>
      <w:r w:rsidR="00A1705F">
        <w:rPr>
          <w:rFonts w:asciiTheme="majorHAnsi" w:hAnsiTheme="majorHAnsi" w:cs="Arial"/>
          <w:sz w:val="24"/>
          <w:szCs w:val="26"/>
          <w:lang w:val="es-ES"/>
        </w:rPr>
        <w:t xml:space="preserve"> las dimensiones que explican esta periferización, se propone también una </w:t>
      </w:r>
      <w:r w:rsidR="00A1705F" w:rsidRPr="00AD043A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>reflexión interpretativa para comprender</w:t>
      </w:r>
      <w:r w:rsidR="00A1705F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los sentidos que adoptan estas religiosidades periféricas, como la expresión de unas prácticas religiosas que se situan en los márgenes exteriores de las zonas urbanas, y que se disponen como territorios fértiles para el desarrollo de nuevas pertenencias religiosas</w:t>
      </w:r>
      <w:r w:rsidR="008941B8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 e identitarias</w:t>
      </w:r>
      <w:r w:rsidR="00A1705F"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  <w:t xml:space="preserve">. </w:t>
      </w:r>
    </w:p>
    <w:p w:rsidR="00177C65" w:rsidRDefault="00177C65" w:rsidP="00A1705F">
      <w:pPr>
        <w:pStyle w:val="Co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Theme="majorHAnsi" w:hAnsiTheme="majorHAnsi"/>
          <w:color w:val="auto"/>
          <w:sz w:val="24"/>
          <w:szCs w:val="26"/>
          <w:u w:color="000000"/>
          <w:lang w:val="es-ES_tradnl"/>
        </w:rPr>
      </w:pPr>
    </w:p>
    <w:p w:rsidR="00372A7A" w:rsidRPr="00AD043A" w:rsidRDefault="00372A7A">
      <w:pPr>
        <w:rPr>
          <w:lang w:val="es-ES_tradnl"/>
        </w:rPr>
      </w:pPr>
    </w:p>
    <w:sectPr w:rsidR="00372A7A" w:rsidRPr="00AD043A" w:rsidSect="00372A7A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AD043A"/>
    <w:rsid w:val="00161A68"/>
    <w:rsid w:val="00177C65"/>
    <w:rsid w:val="002952A9"/>
    <w:rsid w:val="00372A7A"/>
    <w:rsid w:val="00374351"/>
    <w:rsid w:val="006322AF"/>
    <w:rsid w:val="00656C42"/>
    <w:rsid w:val="008941B8"/>
    <w:rsid w:val="00A1705F"/>
    <w:rsid w:val="00AD043A"/>
    <w:rsid w:val="00B2028B"/>
    <w:rsid w:val="00BE358A"/>
  </w:rsids>
  <m:mathPr>
    <m:mathFont m:val="Gadge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1F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customStyle="1" w:styleId="Cos">
    <w:name w:val="Cos"/>
    <w:rsid w:val="00AD043A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Helvetica" w:eastAsia="Arial Unicode MS" w:hAnsi="Helvetica" w:cs="Arial Unicode MS"/>
      <w:color w:val="000000"/>
      <w:sz w:val="22"/>
      <w:szCs w:val="22"/>
      <w:bdr w:val="nil"/>
      <w:lang w:val="en-US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343</Words>
  <Characters>2065</Characters>
  <Application>Microsoft Word 12.0.0</Application>
  <DocSecurity>0</DocSecurity>
  <Lines>35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Tr[à]nsits</Company>
  <LinksUpToDate>false</LinksUpToDate>
  <CharactersWithSpaces>2404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jmp</dc:creator>
  <cp:keywords/>
  <dc:description/>
  <cp:lastModifiedBy>jmp</cp:lastModifiedBy>
  <cp:revision>6</cp:revision>
  <dcterms:created xsi:type="dcterms:W3CDTF">2016-10-09T20:09:00Z</dcterms:created>
  <dcterms:modified xsi:type="dcterms:W3CDTF">2016-10-11T11:38:00Z</dcterms:modified>
  <cp:category/>
</cp:coreProperties>
</file>