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451" w:rsidRPr="009A7451" w:rsidRDefault="009A7451" w:rsidP="009A7451">
      <w:pPr>
        <w:spacing w:line="240" w:lineRule="auto"/>
        <w:jc w:val="center"/>
        <w:rPr>
          <w:rFonts w:ascii="Times New Roman" w:eastAsia="Times New Roman" w:hAnsi="Times New Roman" w:cs="Times New Roman"/>
          <w:sz w:val="24"/>
          <w:szCs w:val="24"/>
          <w:lang w:val="es-ES_tradnl" w:eastAsia="pt-BR"/>
        </w:rPr>
      </w:pPr>
      <w:r w:rsidRPr="009A7451">
        <w:rPr>
          <w:rFonts w:ascii="Times New Roman" w:eastAsia="Times New Roman" w:hAnsi="Times New Roman" w:cs="Times New Roman"/>
          <w:b/>
          <w:bCs/>
          <w:color w:val="000000"/>
          <w:sz w:val="24"/>
          <w:szCs w:val="24"/>
          <w:lang w:val="es-ES_tradnl" w:eastAsia="pt-BR"/>
        </w:rPr>
        <w:t>Entre derechos y exclusiones: refugiados por motivos de orientación sexual en Brasil y España</w:t>
      </w:r>
    </w:p>
    <w:p w:rsidR="009A7451" w:rsidRPr="009A7451" w:rsidRDefault="009A7451" w:rsidP="009A7451">
      <w:pPr>
        <w:spacing w:after="0" w:line="240" w:lineRule="auto"/>
        <w:rPr>
          <w:rFonts w:ascii="Times New Roman" w:eastAsia="Times New Roman" w:hAnsi="Times New Roman" w:cs="Times New Roman"/>
          <w:sz w:val="24"/>
          <w:szCs w:val="24"/>
          <w:lang w:val="es-ES_tradnl" w:eastAsia="pt-BR"/>
        </w:rPr>
      </w:pPr>
    </w:p>
    <w:p w:rsidR="009A7451" w:rsidRPr="009A7451" w:rsidRDefault="009A7451" w:rsidP="009A7451">
      <w:pPr>
        <w:spacing w:line="240" w:lineRule="auto"/>
        <w:jc w:val="right"/>
        <w:rPr>
          <w:rFonts w:ascii="Times New Roman" w:eastAsia="Times New Roman" w:hAnsi="Times New Roman" w:cs="Times New Roman"/>
          <w:sz w:val="24"/>
          <w:szCs w:val="24"/>
          <w:lang w:eastAsia="pt-BR"/>
        </w:rPr>
      </w:pPr>
      <w:r w:rsidRPr="009A7451">
        <w:rPr>
          <w:rFonts w:ascii="Times New Roman" w:eastAsia="Times New Roman" w:hAnsi="Times New Roman" w:cs="Times New Roman"/>
          <w:color w:val="000000"/>
          <w:sz w:val="24"/>
          <w:szCs w:val="24"/>
          <w:lang w:eastAsia="pt-BR"/>
        </w:rPr>
        <w:t>Vítor Lopes Andrade</w:t>
      </w:r>
    </w:p>
    <w:p w:rsidR="009A7451" w:rsidRPr="009A7451" w:rsidRDefault="009A7451" w:rsidP="009A7451">
      <w:pPr>
        <w:spacing w:line="240" w:lineRule="auto"/>
        <w:jc w:val="right"/>
        <w:rPr>
          <w:rFonts w:ascii="Times New Roman" w:eastAsia="Times New Roman" w:hAnsi="Times New Roman" w:cs="Times New Roman"/>
          <w:sz w:val="24"/>
          <w:szCs w:val="24"/>
          <w:lang w:eastAsia="pt-BR"/>
        </w:rPr>
      </w:pPr>
      <w:r w:rsidRPr="009A7451">
        <w:rPr>
          <w:rFonts w:ascii="Times New Roman" w:eastAsia="Times New Roman" w:hAnsi="Times New Roman" w:cs="Times New Roman"/>
          <w:color w:val="000000"/>
          <w:sz w:val="24"/>
          <w:szCs w:val="24"/>
          <w:lang w:eastAsia="pt-BR"/>
        </w:rPr>
        <w:t>Universidade Federal de Santa Catarina</w:t>
      </w:r>
    </w:p>
    <w:p w:rsidR="009A7451" w:rsidRPr="009A7451" w:rsidRDefault="009A7451" w:rsidP="009A7451">
      <w:pPr>
        <w:jc w:val="both"/>
        <w:rPr>
          <w:rFonts w:ascii="Times New Roman" w:hAnsi="Times New Roman" w:cs="Times New Roman"/>
          <w:sz w:val="24"/>
          <w:szCs w:val="24"/>
          <w:lang w:val="es-ES_tradnl"/>
        </w:rPr>
      </w:pPr>
      <w:r w:rsidRPr="00615E4D">
        <w:rPr>
          <w:rFonts w:ascii="Times New Roman" w:eastAsia="Times New Roman" w:hAnsi="Times New Roman" w:cs="Times New Roman"/>
          <w:sz w:val="24"/>
          <w:szCs w:val="24"/>
          <w:lang w:eastAsia="pt-BR"/>
        </w:rPr>
        <w:br/>
      </w:r>
      <w:r w:rsidRPr="009A7451">
        <w:rPr>
          <w:rFonts w:ascii="Times New Roman" w:eastAsia="Times New Roman" w:hAnsi="Times New Roman" w:cs="Times New Roman"/>
          <w:color w:val="000000"/>
          <w:sz w:val="24"/>
          <w:szCs w:val="24"/>
          <w:lang w:val="es-ES_tradnl" w:eastAsia="pt-BR"/>
        </w:rPr>
        <w:t xml:space="preserve">Aunque la discusión académica sea reciente, las migraciones de personas </w:t>
      </w:r>
      <w:proofErr w:type="spellStart"/>
      <w:r w:rsidRPr="009A7451">
        <w:rPr>
          <w:rFonts w:ascii="Times New Roman" w:eastAsia="Times New Roman" w:hAnsi="Times New Roman" w:cs="Times New Roman"/>
          <w:color w:val="000000"/>
          <w:sz w:val="24"/>
          <w:szCs w:val="24"/>
          <w:lang w:val="es-ES_tradnl" w:eastAsia="pt-BR"/>
        </w:rPr>
        <w:t>gays</w:t>
      </w:r>
      <w:proofErr w:type="spellEnd"/>
      <w:r w:rsidRPr="009A7451">
        <w:rPr>
          <w:rFonts w:ascii="Times New Roman" w:eastAsia="Times New Roman" w:hAnsi="Times New Roman" w:cs="Times New Roman"/>
          <w:color w:val="000000"/>
          <w:sz w:val="24"/>
          <w:szCs w:val="24"/>
          <w:lang w:val="es-ES_tradnl" w:eastAsia="pt-BR"/>
        </w:rPr>
        <w:t>, lesbianas y bisexuales son muy comunes. Estas personas emigran para poder vivir su orientación sexual con mayor libertad. Son desplazamientos que se conocen como “</w:t>
      </w:r>
      <w:proofErr w:type="spellStart"/>
      <w:r w:rsidRPr="009A7451">
        <w:rPr>
          <w:rFonts w:ascii="Times New Roman" w:eastAsia="Times New Roman" w:hAnsi="Times New Roman" w:cs="Times New Roman"/>
          <w:color w:val="000000"/>
          <w:sz w:val="24"/>
          <w:szCs w:val="24"/>
          <w:lang w:val="es-ES_tradnl" w:eastAsia="pt-BR"/>
        </w:rPr>
        <w:t>sexilio</w:t>
      </w:r>
      <w:proofErr w:type="spellEnd"/>
      <w:r w:rsidRPr="009A7451">
        <w:rPr>
          <w:rFonts w:ascii="Times New Roman" w:eastAsia="Times New Roman" w:hAnsi="Times New Roman" w:cs="Times New Roman"/>
          <w:color w:val="000000"/>
          <w:sz w:val="24"/>
          <w:szCs w:val="24"/>
          <w:lang w:val="es-ES_tradnl" w:eastAsia="pt-BR"/>
        </w:rPr>
        <w:t xml:space="preserve">” (La </w:t>
      </w:r>
      <w:proofErr w:type="spellStart"/>
      <w:r w:rsidRPr="009A7451">
        <w:rPr>
          <w:rFonts w:ascii="Times New Roman" w:eastAsia="Times New Roman" w:hAnsi="Times New Roman" w:cs="Times New Roman"/>
          <w:color w:val="000000"/>
          <w:sz w:val="24"/>
          <w:szCs w:val="24"/>
          <w:lang w:val="es-ES_tradnl" w:eastAsia="pt-BR"/>
        </w:rPr>
        <w:t>Fountain</w:t>
      </w:r>
      <w:proofErr w:type="spellEnd"/>
      <w:r w:rsidRPr="009A7451">
        <w:rPr>
          <w:rFonts w:ascii="Times New Roman" w:eastAsia="Times New Roman" w:hAnsi="Times New Roman" w:cs="Times New Roman"/>
          <w:color w:val="000000"/>
          <w:sz w:val="24"/>
          <w:szCs w:val="24"/>
          <w:lang w:val="es-ES_tradnl" w:eastAsia="pt-BR"/>
        </w:rPr>
        <w:t xml:space="preserve">-Stokes, 2004) y se acontecen cuando, por ejemplo, los ciudadanos de aquellos países que criminalizan las relaciones homosexuales solicitan </w:t>
      </w:r>
      <w:bookmarkStart w:id="0" w:name="_GoBack"/>
      <w:bookmarkEnd w:id="0"/>
      <w:r w:rsidRPr="009A7451">
        <w:rPr>
          <w:rFonts w:ascii="Times New Roman" w:eastAsia="Times New Roman" w:hAnsi="Times New Roman" w:cs="Times New Roman"/>
          <w:color w:val="000000"/>
          <w:sz w:val="24"/>
          <w:szCs w:val="24"/>
          <w:lang w:val="es-ES_tradnl" w:eastAsia="pt-BR"/>
        </w:rPr>
        <w:t>refugio. El objetivo de este trabajo es realizar un análisis comparativo de las cuestiones jurídicas y de la dimensión social del refugio por motivos de orientación sexual en Brasil y España. La investigación se basa en la bibliografía existente sobre esta temática y en investigaciones etnográficas realizadas en las ciudades de São Paulo y Valencia. El aspecto central del ámbito jurídico es la “verdad”: las dudas que pueden tener las instituciones gubernamentales responsables de la concesión del refugio respecto a la orientación sexual de los solicitantes. En España, hasta hace poco existía el criterio de discreción (Díaz Lafuente, 2014), mediante el cual se podía denegar el estatuto de refugiado a aquellos solicitantes que pudieran evitar la persecución en su país de origen ocultando su orientación sexual. En términos legales, la jurisdicción española es más avanzada que la brasileña, pero en la práctica es más fácil ser reconocido como refugiado en Brasil. En cuanto a la dimensión social, en São Paulo no existe ningún tipo de acción específica (gubernamental o no) para refugiados que no sean heterosexuales. En muchas ocasiones, estas personas son discriminadas por sus propios compatriotas; es decir, llegan a Brasil buscando libertad sexual, pero no la consiguen. En Valencia la situación es diferente, puesto que las organizaciones no gubernamentales, tanto del sector de refugiados como del sector LGBT —como CEAR/Valencia y LAMBDA— poseen acciones específicas para este público, facilitando, por tanto, su integración a la sociedad.</w:t>
      </w:r>
    </w:p>
    <w:sectPr w:rsidR="009A7451" w:rsidRPr="009A74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D4"/>
    <w:rsid w:val="00036D6A"/>
    <w:rsid w:val="001A45DB"/>
    <w:rsid w:val="003049DC"/>
    <w:rsid w:val="003F253D"/>
    <w:rsid w:val="00463958"/>
    <w:rsid w:val="00464069"/>
    <w:rsid w:val="004A49D4"/>
    <w:rsid w:val="005A7B44"/>
    <w:rsid w:val="005D0B75"/>
    <w:rsid w:val="00615E4D"/>
    <w:rsid w:val="007045E4"/>
    <w:rsid w:val="00716D4A"/>
    <w:rsid w:val="00736691"/>
    <w:rsid w:val="007D05FA"/>
    <w:rsid w:val="008727D5"/>
    <w:rsid w:val="008953D6"/>
    <w:rsid w:val="008E4BD2"/>
    <w:rsid w:val="009A7451"/>
    <w:rsid w:val="00B216BF"/>
    <w:rsid w:val="00B22231"/>
    <w:rsid w:val="00C86C07"/>
    <w:rsid w:val="00CD1427"/>
    <w:rsid w:val="00D546A3"/>
    <w:rsid w:val="00D607AE"/>
    <w:rsid w:val="00DC1B2D"/>
    <w:rsid w:val="00F67867"/>
    <w:rsid w:val="00FD29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2223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2223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442749">
      <w:bodyDiv w:val="1"/>
      <w:marLeft w:val="0"/>
      <w:marRight w:val="0"/>
      <w:marTop w:val="0"/>
      <w:marBottom w:val="0"/>
      <w:divBdr>
        <w:top w:val="none" w:sz="0" w:space="0" w:color="auto"/>
        <w:left w:val="none" w:sz="0" w:space="0" w:color="auto"/>
        <w:bottom w:val="none" w:sz="0" w:space="0" w:color="auto"/>
        <w:right w:val="none" w:sz="0" w:space="0" w:color="auto"/>
      </w:divBdr>
    </w:div>
    <w:div w:id="181425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87542-C31B-40E6-91E3-C484A3710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330</Words>
  <Characters>1784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18</cp:revision>
  <dcterms:created xsi:type="dcterms:W3CDTF">2016-10-12T13:39:00Z</dcterms:created>
  <dcterms:modified xsi:type="dcterms:W3CDTF">2016-10-14T14:57:00Z</dcterms:modified>
</cp:coreProperties>
</file>