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CBE" w:rsidRPr="00186532" w:rsidRDefault="00186532" w:rsidP="001A2ADF">
      <w:pPr>
        <w:spacing w:after="120" w:line="276" w:lineRule="auto"/>
        <w:jc w:val="both"/>
        <w:rPr>
          <w:rFonts w:ascii="Arial" w:hAnsi="Arial" w:cs="Arial"/>
          <w:b/>
          <w:sz w:val="22"/>
        </w:rPr>
      </w:pPr>
      <w:r w:rsidRPr="00186532">
        <w:rPr>
          <w:rFonts w:ascii="Arial" w:hAnsi="Arial" w:cs="Arial"/>
          <w:b/>
          <w:sz w:val="22"/>
        </w:rPr>
        <w:t>M</w:t>
      </w:r>
      <w:r w:rsidR="007A5CBE" w:rsidRPr="00186532">
        <w:rPr>
          <w:rFonts w:ascii="Arial" w:hAnsi="Arial" w:cs="Arial"/>
          <w:b/>
          <w:sz w:val="22"/>
        </w:rPr>
        <w:t xml:space="preserve">ujeres </w:t>
      </w:r>
      <w:r w:rsidRPr="00186532">
        <w:rPr>
          <w:rFonts w:ascii="Arial" w:hAnsi="Arial" w:cs="Arial"/>
          <w:b/>
          <w:sz w:val="22"/>
        </w:rPr>
        <w:t xml:space="preserve">que subvierten las concepciones victimizantes de la </w:t>
      </w:r>
      <w:r w:rsidR="00D3378F">
        <w:rPr>
          <w:rFonts w:ascii="Arial" w:hAnsi="Arial" w:cs="Arial"/>
          <w:b/>
          <w:sz w:val="22"/>
        </w:rPr>
        <w:t>“</w:t>
      </w:r>
      <w:r w:rsidRPr="00186532">
        <w:rPr>
          <w:rFonts w:ascii="Arial" w:hAnsi="Arial" w:cs="Arial"/>
          <w:b/>
          <w:sz w:val="22"/>
        </w:rPr>
        <w:t>identidad femenina</w:t>
      </w:r>
      <w:r w:rsidR="00D3378F">
        <w:rPr>
          <w:rFonts w:ascii="Arial" w:hAnsi="Arial" w:cs="Arial"/>
          <w:b/>
          <w:sz w:val="22"/>
        </w:rPr>
        <w:t>”</w:t>
      </w:r>
    </w:p>
    <w:p w:rsidR="001A2ADF" w:rsidRDefault="001A2ADF" w:rsidP="001A2ADF">
      <w:pPr>
        <w:spacing w:after="120" w:line="276" w:lineRule="auto"/>
        <w:jc w:val="both"/>
        <w:rPr>
          <w:rFonts w:ascii="Arial" w:hAnsi="Arial" w:cs="Arial"/>
          <w:sz w:val="22"/>
        </w:rPr>
      </w:pPr>
      <w:r>
        <w:rPr>
          <w:rFonts w:ascii="Arial" w:hAnsi="Arial" w:cs="Arial"/>
          <w:sz w:val="22"/>
        </w:rPr>
        <w:t>En el presente estudio se analiza</w:t>
      </w:r>
      <w:r w:rsidR="00B23769">
        <w:rPr>
          <w:rFonts w:ascii="Arial" w:hAnsi="Arial" w:cs="Arial"/>
          <w:sz w:val="22"/>
        </w:rPr>
        <w:t>n</w:t>
      </w:r>
      <w:r>
        <w:rPr>
          <w:rFonts w:ascii="Arial" w:hAnsi="Arial" w:cs="Arial"/>
          <w:sz w:val="22"/>
        </w:rPr>
        <w:t xml:space="preserve"> </w:t>
      </w:r>
      <w:r w:rsidR="00B23769">
        <w:rPr>
          <w:rFonts w:ascii="Arial" w:hAnsi="Arial" w:cs="Arial"/>
          <w:sz w:val="22"/>
        </w:rPr>
        <w:t xml:space="preserve">ciertas </w:t>
      </w:r>
      <w:r>
        <w:rPr>
          <w:rFonts w:ascii="Arial" w:hAnsi="Arial" w:cs="Arial"/>
          <w:sz w:val="22"/>
        </w:rPr>
        <w:t xml:space="preserve">estrategias </w:t>
      </w:r>
      <w:r w:rsidR="00B23769">
        <w:rPr>
          <w:rFonts w:ascii="Arial" w:hAnsi="Arial" w:cs="Arial"/>
          <w:sz w:val="22"/>
        </w:rPr>
        <w:t xml:space="preserve">que las mujeres ponen en acción </w:t>
      </w:r>
      <w:r>
        <w:rPr>
          <w:rFonts w:ascii="Arial" w:hAnsi="Arial" w:cs="Arial"/>
          <w:sz w:val="22"/>
        </w:rPr>
        <w:t xml:space="preserve">para vivir con autonomía y libertad frente a las diferentes violencias que reciben en base a las relaciones de poder generizadas. Desenmascarar las violencias que se ejercen sobre las mujeres </w:t>
      </w:r>
      <w:r w:rsidR="00B23769">
        <w:rPr>
          <w:rFonts w:ascii="Arial" w:hAnsi="Arial" w:cs="Arial"/>
          <w:sz w:val="22"/>
        </w:rPr>
        <w:t>c</w:t>
      </w:r>
      <w:r>
        <w:rPr>
          <w:rFonts w:ascii="Arial" w:hAnsi="Arial" w:cs="Arial"/>
          <w:sz w:val="22"/>
        </w:rPr>
        <w:t>omo expresión de históricas relaciones desiguales de poder, sin esencializarlas ni tampoco reproducirlas, lleva a poner el foco en la concepción alrededor de la “feminidad”.</w:t>
      </w:r>
    </w:p>
    <w:p w:rsidR="001A2ADF" w:rsidRDefault="001A2ADF" w:rsidP="001A2ADF">
      <w:pPr>
        <w:spacing w:after="120" w:line="276" w:lineRule="auto"/>
        <w:jc w:val="both"/>
        <w:rPr>
          <w:rFonts w:ascii="Arial" w:hAnsi="Arial" w:cs="Arial"/>
          <w:sz w:val="22"/>
        </w:rPr>
      </w:pPr>
      <w:r>
        <w:rPr>
          <w:rFonts w:ascii="Arial" w:hAnsi="Arial" w:cs="Arial"/>
          <w:sz w:val="22"/>
        </w:rPr>
        <w:t xml:space="preserve">Frente a la creación de una subjetividad femenina </w:t>
      </w:r>
      <w:r w:rsidR="00B23769">
        <w:rPr>
          <w:rFonts w:ascii="Arial" w:hAnsi="Arial" w:cs="Arial"/>
          <w:sz w:val="22"/>
        </w:rPr>
        <w:t>basada en un supuesto innatismo pacifista y conciliador de las mujeres</w:t>
      </w:r>
      <w:r>
        <w:rPr>
          <w:rFonts w:ascii="Arial" w:hAnsi="Arial" w:cs="Arial"/>
          <w:sz w:val="22"/>
        </w:rPr>
        <w:t>, la intención es reflejar las resistencias y subversiones de aquellas que ponen en cuestión, en algunos casos de manera consciente y en otros no, dicha subjetividad</w:t>
      </w:r>
      <w:r w:rsidR="003E79AF">
        <w:rPr>
          <w:rFonts w:ascii="Arial" w:hAnsi="Arial" w:cs="Arial"/>
          <w:sz w:val="22"/>
        </w:rPr>
        <w:t xml:space="preserve"> alejándose </w:t>
      </w:r>
      <w:r>
        <w:rPr>
          <w:rFonts w:ascii="Arial" w:hAnsi="Arial" w:cs="Arial"/>
          <w:sz w:val="22"/>
        </w:rPr>
        <w:t>de concepciones victim</w:t>
      </w:r>
      <w:r w:rsidR="00F254F2">
        <w:rPr>
          <w:rFonts w:ascii="Arial" w:hAnsi="Arial" w:cs="Arial"/>
          <w:sz w:val="22"/>
        </w:rPr>
        <w:t>izantes</w:t>
      </w:r>
      <w:bookmarkStart w:id="0" w:name="_GoBack"/>
      <w:bookmarkEnd w:id="0"/>
      <w:r w:rsidR="00186532">
        <w:rPr>
          <w:rFonts w:ascii="Arial" w:hAnsi="Arial" w:cs="Arial"/>
          <w:sz w:val="22"/>
        </w:rPr>
        <w:t xml:space="preserve"> y</w:t>
      </w:r>
      <w:r>
        <w:rPr>
          <w:rFonts w:ascii="Arial" w:hAnsi="Arial" w:cs="Arial"/>
          <w:sz w:val="22"/>
        </w:rPr>
        <w:t xml:space="preserve"> poniendo en primer término la posibilidad de actuación frente a las diferentes violencias que reciben.</w:t>
      </w:r>
    </w:p>
    <w:p w:rsidR="001A2ADF" w:rsidRDefault="001A2ADF" w:rsidP="001A2ADF">
      <w:pPr>
        <w:spacing w:after="120" w:line="276" w:lineRule="auto"/>
        <w:jc w:val="both"/>
        <w:rPr>
          <w:rFonts w:ascii="Arial" w:hAnsi="Arial" w:cs="Arial"/>
          <w:sz w:val="22"/>
        </w:rPr>
      </w:pPr>
      <w:r>
        <w:rPr>
          <w:rFonts w:ascii="Arial" w:hAnsi="Arial" w:cs="Arial"/>
          <w:sz w:val="22"/>
        </w:rPr>
        <w:t>Es esencial situar a las mujeres como sujetos de su propia acción, así como cuestionar los valores en los que se las ha socializado</w:t>
      </w:r>
      <w:r w:rsidR="00B23769">
        <w:rPr>
          <w:rFonts w:ascii="Arial" w:hAnsi="Arial" w:cs="Arial"/>
          <w:sz w:val="22"/>
        </w:rPr>
        <w:t>.</w:t>
      </w:r>
      <w:r>
        <w:rPr>
          <w:rFonts w:ascii="Arial" w:hAnsi="Arial" w:cs="Arial"/>
          <w:sz w:val="22"/>
        </w:rPr>
        <w:t xml:space="preserve"> Las mujeres generan dinámicas sociales que cuestionan o renegocian continuamente las limitaciones de las normas de género, aunque ello en numerosas ocasiones no garantiza la modificación de los discursos que brindan legitimidad social. Por tanto, es importante dar voz a las mujeres y visibilizar las experiencias individuales</w:t>
      </w:r>
      <w:r w:rsidR="007A5CBE">
        <w:rPr>
          <w:rFonts w:ascii="Arial" w:hAnsi="Arial" w:cs="Arial"/>
          <w:sz w:val="22"/>
        </w:rPr>
        <w:t>,</w:t>
      </w:r>
      <w:r>
        <w:rPr>
          <w:rFonts w:ascii="Arial" w:hAnsi="Arial" w:cs="Arial"/>
          <w:sz w:val="22"/>
        </w:rPr>
        <w:t xml:space="preserve"> y colectivas</w:t>
      </w:r>
      <w:r w:rsidR="007A5CBE">
        <w:rPr>
          <w:rFonts w:ascii="Arial" w:hAnsi="Arial" w:cs="Arial"/>
          <w:sz w:val="22"/>
        </w:rPr>
        <w:t>,</w:t>
      </w:r>
      <w:r>
        <w:rPr>
          <w:rFonts w:ascii="Arial" w:hAnsi="Arial" w:cs="Arial"/>
          <w:sz w:val="22"/>
        </w:rPr>
        <w:t xml:space="preserve"> de aquellas que no cumplen con el mandato de género respecto a lo que se piensa que habría de ser su respuesta ante las violencias generizadas. Y analizar cómo estas actitudes inciden en su manera de concebir y estar en el mundo. </w:t>
      </w:r>
    </w:p>
    <w:p w:rsidR="003E79AF" w:rsidRDefault="003E79AF" w:rsidP="001A2ADF">
      <w:pPr>
        <w:spacing w:after="120" w:line="276" w:lineRule="auto"/>
        <w:jc w:val="both"/>
        <w:rPr>
          <w:rFonts w:ascii="Arial" w:hAnsi="Arial" w:cs="Arial"/>
          <w:sz w:val="22"/>
          <w:szCs w:val="22"/>
        </w:rPr>
      </w:pPr>
      <w:r>
        <w:rPr>
          <w:rFonts w:ascii="Arial" w:hAnsi="Arial" w:cs="Arial"/>
          <w:sz w:val="22"/>
        </w:rPr>
        <w:t>Dos prácticas como la autodefensa o la participación en programas de adiestramiento de perros para su protección</w:t>
      </w:r>
      <w:r w:rsidR="007A5CBE">
        <w:rPr>
          <w:rFonts w:ascii="Arial" w:hAnsi="Arial" w:cs="Arial"/>
          <w:sz w:val="22"/>
        </w:rPr>
        <w:t xml:space="preserve"> de mujeres que han sufrido violencia por parte de sus exparejas</w:t>
      </w:r>
      <w:r>
        <w:rPr>
          <w:rFonts w:ascii="Arial" w:hAnsi="Arial" w:cs="Arial"/>
          <w:sz w:val="22"/>
        </w:rPr>
        <w:t xml:space="preserve"> muestran distintos modos de hacer ver que </w:t>
      </w:r>
      <w:r>
        <w:rPr>
          <w:rFonts w:ascii="Arial" w:hAnsi="Arial" w:cs="Arial"/>
          <w:sz w:val="22"/>
          <w:szCs w:val="22"/>
        </w:rPr>
        <w:t xml:space="preserve">son sujetos agentes y no solo sujetos pacientes/víctimas. </w:t>
      </w:r>
    </w:p>
    <w:p w:rsidR="007A5CBE" w:rsidRDefault="007A5CBE" w:rsidP="001A2ADF">
      <w:pPr>
        <w:spacing w:after="120" w:line="276" w:lineRule="auto"/>
        <w:jc w:val="both"/>
        <w:rPr>
          <w:rFonts w:ascii="Arial" w:hAnsi="Arial" w:cs="Arial"/>
          <w:sz w:val="22"/>
        </w:rPr>
      </w:pPr>
    </w:p>
    <w:p w:rsidR="001A2ADF" w:rsidRDefault="001A2ADF" w:rsidP="001A2ADF">
      <w:pPr>
        <w:pStyle w:val="Textoindependiente"/>
        <w:spacing w:after="120"/>
      </w:pPr>
    </w:p>
    <w:sectPr w:rsidR="001A2AD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074" w:rsidRDefault="000D1074" w:rsidP="001A2ADF">
      <w:r>
        <w:separator/>
      </w:r>
    </w:p>
  </w:endnote>
  <w:endnote w:type="continuationSeparator" w:id="0">
    <w:p w:rsidR="000D1074" w:rsidRDefault="000D1074" w:rsidP="001A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074" w:rsidRDefault="000D1074" w:rsidP="001A2ADF">
      <w:r>
        <w:separator/>
      </w:r>
    </w:p>
  </w:footnote>
  <w:footnote w:type="continuationSeparator" w:id="0">
    <w:p w:rsidR="000D1074" w:rsidRDefault="000D1074" w:rsidP="001A2A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DF"/>
    <w:rsid w:val="000D1074"/>
    <w:rsid w:val="00186532"/>
    <w:rsid w:val="001A2ADF"/>
    <w:rsid w:val="001F07CC"/>
    <w:rsid w:val="003E79AF"/>
    <w:rsid w:val="007A5CBE"/>
    <w:rsid w:val="008D7658"/>
    <w:rsid w:val="00B23769"/>
    <w:rsid w:val="00BB0E55"/>
    <w:rsid w:val="00D3378F"/>
    <w:rsid w:val="00DB533F"/>
    <w:rsid w:val="00F254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D8D07-45DA-4F00-A551-01D97721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ADF"/>
    <w:pPr>
      <w:spacing w:after="0" w:line="240" w:lineRule="auto"/>
      <w:jc w:val="left"/>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1A2ADF"/>
    <w:pPr>
      <w:spacing w:after="200" w:line="276" w:lineRule="auto"/>
      <w:jc w:val="both"/>
    </w:pPr>
    <w:rPr>
      <w:rFonts w:ascii="Arial" w:hAnsi="Arial" w:cs="Arial"/>
      <w:sz w:val="22"/>
    </w:rPr>
  </w:style>
  <w:style w:type="character" w:customStyle="1" w:styleId="TextoindependienteCar">
    <w:name w:val="Texto independiente Car"/>
    <w:basedOn w:val="Fuentedeprrafopredeter"/>
    <w:link w:val="Textoindependiente"/>
    <w:semiHidden/>
    <w:rsid w:val="001A2ADF"/>
    <w:rPr>
      <w:rFonts w:ascii="Arial" w:eastAsia="Times New Roman" w:hAnsi="Arial" w:cs="Arial"/>
      <w:szCs w:val="24"/>
      <w:lang w:eastAsia="es-ES"/>
    </w:rPr>
  </w:style>
  <w:style w:type="character" w:styleId="Refdenotaalpie">
    <w:name w:val="footnote reference"/>
    <w:basedOn w:val="Fuentedeprrafopredeter"/>
    <w:semiHidden/>
    <w:rsid w:val="001A2ADF"/>
    <w:rPr>
      <w:vertAlign w:val="superscript"/>
    </w:rPr>
  </w:style>
  <w:style w:type="character" w:customStyle="1" w:styleId="longtext">
    <w:name w:val="long_text"/>
    <w:basedOn w:val="Fuentedeprrafopredeter"/>
    <w:rsid w:val="001A2ADF"/>
  </w:style>
  <w:style w:type="paragraph" w:styleId="Textonotapie">
    <w:name w:val="footnote text"/>
    <w:basedOn w:val="Normal"/>
    <w:link w:val="TextonotapieCar"/>
    <w:semiHidden/>
    <w:rsid w:val="001A2ADF"/>
    <w:rPr>
      <w:sz w:val="20"/>
      <w:szCs w:val="20"/>
    </w:rPr>
  </w:style>
  <w:style w:type="character" w:customStyle="1" w:styleId="TextonotapieCar">
    <w:name w:val="Texto nota pie Car"/>
    <w:basedOn w:val="Fuentedeprrafopredeter"/>
    <w:link w:val="Textonotapie"/>
    <w:semiHidden/>
    <w:rsid w:val="001A2ADF"/>
    <w:rPr>
      <w:rFonts w:ascii="Times New Roman" w:eastAsia="Times New Roman" w:hAnsi="Times New Roman" w:cs="Times New Roman"/>
      <w:sz w:val="20"/>
      <w:szCs w:val="20"/>
      <w:lang w:eastAsia="es-ES"/>
    </w:rPr>
  </w:style>
  <w:style w:type="character" w:customStyle="1" w:styleId="system-pagebreak">
    <w:name w:val="system-pagebreak"/>
    <w:basedOn w:val="Fuentedeprrafopredeter"/>
    <w:rsid w:val="001A2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300</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9</cp:revision>
  <dcterms:created xsi:type="dcterms:W3CDTF">2016-10-15T16:21:00Z</dcterms:created>
  <dcterms:modified xsi:type="dcterms:W3CDTF">2016-10-15T16:19:00Z</dcterms:modified>
</cp:coreProperties>
</file>