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8A6" w:rsidRPr="002528A6" w:rsidRDefault="002528A6" w:rsidP="00803F63">
      <w:pPr>
        <w:pStyle w:val="Standard"/>
        <w:jc w:val="both"/>
        <w:rPr>
          <w:rFonts w:ascii="Times New Roman" w:hAnsi="Times New Roman" w:cs="Times New Roman"/>
          <w:b/>
          <w:color w:val="231F20"/>
          <w:sz w:val="24"/>
          <w:szCs w:val="24"/>
        </w:rPr>
      </w:pPr>
      <w:r w:rsidRPr="002528A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Título: </w:t>
      </w:r>
    </w:p>
    <w:p w:rsidR="00C2137A" w:rsidRDefault="00C2137A" w:rsidP="00803F63">
      <w:pPr>
        <w:pStyle w:val="Standard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Jóvenes chinos en Usera: significados</w:t>
      </w:r>
      <w:r w:rsidR="00F0216B">
        <w:rPr>
          <w:rFonts w:ascii="Times New Roman" w:hAnsi="Times New Roman" w:cs="Times New Roman"/>
          <w:color w:val="231F20"/>
          <w:sz w:val="24"/>
          <w:szCs w:val="24"/>
        </w:rPr>
        <w:t xml:space="preserve">, negociaciones y usos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del espacio urbano </w:t>
      </w:r>
    </w:p>
    <w:p w:rsidR="00DF76E7" w:rsidRDefault="00DF76E7" w:rsidP="00455339">
      <w:pPr>
        <w:pStyle w:val="Standard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2528A6" w:rsidRPr="002528A6" w:rsidRDefault="002528A6" w:rsidP="00455339">
      <w:pPr>
        <w:pStyle w:val="Standard"/>
        <w:jc w:val="both"/>
        <w:rPr>
          <w:rFonts w:ascii="Times New Roman" w:hAnsi="Times New Roman" w:cs="Times New Roman"/>
          <w:b/>
          <w:color w:val="231F20"/>
          <w:sz w:val="24"/>
          <w:szCs w:val="24"/>
        </w:rPr>
      </w:pPr>
      <w:r w:rsidRPr="002528A6">
        <w:rPr>
          <w:rFonts w:ascii="Times New Roman" w:hAnsi="Times New Roman" w:cs="Times New Roman"/>
          <w:b/>
          <w:color w:val="231F20"/>
          <w:sz w:val="24"/>
          <w:szCs w:val="24"/>
        </w:rPr>
        <w:t>Resumen</w:t>
      </w:r>
      <w:r>
        <w:rPr>
          <w:rFonts w:ascii="Times New Roman" w:hAnsi="Times New Roman" w:cs="Times New Roman"/>
          <w:b/>
          <w:color w:val="231F20"/>
          <w:sz w:val="24"/>
          <w:szCs w:val="24"/>
        </w:rPr>
        <w:t>:</w:t>
      </w:r>
    </w:p>
    <w:p w:rsidR="00F03038" w:rsidRDefault="008571D0" w:rsidP="00BB65B7">
      <w:pPr>
        <w:pStyle w:val="Standard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 xml:space="preserve">Desde </w:t>
      </w:r>
      <w:r w:rsidR="000D2FA8">
        <w:rPr>
          <w:rFonts w:ascii="Times New Roman" w:hAnsi="Times New Roman" w:cs="Times New Roman"/>
          <w:color w:val="231F20"/>
          <w:sz w:val="24"/>
          <w:szCs w:val="24"/>
        </w:rPr>
        <w:t>inicios de los años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2000 </w:t>
      </w:r>
      <w:r w:rsidR="00DF76E7">
        <w:rPr>
          <w:rFonts w:ascii="Times New Roman" w:hAnsi="Times New Roman" w:cs="Times New Roman"/>
          <w:color w:val="231F20"/>
          <w:sz w:val="24"/>
          <w:szCs w:val="24"/>
        </w:rPr>
        <w:t xml:space="preserve">el distrito de Usera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se ha convertido en el </w:t>
      </w:r>
      <w:r w:rsidR="00803F63">
        <w:rPr>
          <w:rFonts w:ascii="Times New Roman" w:hAnsi="Times New Roman" w:cs="Times New Roman"/>
          <w:color w:val="231F20"/>
          <w:sz w:val="24"/>
          <w:szCs w:val="24"/>
        </w:rPr>
        <w:t>lugar de mayor concentración de población inmigrante china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="00645F24">
        <w:rPr>
          <w:rFonts w:ascii="Times New Roman" w:hAnsi="Times New Roman" w:cs="Times New Roman"/>
          <w:color w:val="231F20"/>
          <w:sz w:val="24"/>
          <w:szCs w:val="24"/>
        </w:rPr>
        <w:t>siendo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señalado como el </w:t>
      </w:r>
      <w:proofErr w:type="spellStart"/>
      <w:r>
        <w:rPr>
          <w:rFonts w:ascii="Times New Roman" w:hAnsi="Times New Roman" w:cs="Times New Roman"/>
          <w:i/>
          <w:color w:val="231F20"/>
          <w:sz w:val="24"/>
          <w:szCs w:val="24"/>
        </w:rPr>
        <w:t>Chinatown</w:t>
      </w:r>
      <w:proofErr w:type="spellEnd"/>
      <w:r>
        <w:rPr>
          <w:rFonts w:ascii="Times New Roman" w:hAnsi="Times New Roman" w:cs="Times New Roman"/>
          <w:i/>
          <w:color w:val="231F20"/>
          <w:sz w:val="24"/>
          <w:szCs w:val="24"/>
        </w:rPr>
        <w:t xml:space="preserve"> </w:t>
      </w:r>
      <w:r w:rsidR="00715F38">
        <w:rPr>
          <w:rFonts w:ascii="Times New Roman" w:hAnsi="Times New Roman" w:cs="Times New Roman"/>
          <w:color w:val="231F20"/>
          <w:sz w:val="24"/>
          <w:szCs w:val="24"/>
        </w:rPr>
        <w:t>de Madrid</w:t>
      </w:r>
      <w:r w:rsidR="006F6B38">
        <w:rPr>
          <w:rFonts w:ascii="Times New Roman" w:hAnsi="Times New Roman" w:cs="Times New Roman"/>
          <w:color w:val="231F20"/>
          <w:sz w:val="24"/>
          <w:szCs w:val="24"/>
        </w:rPr>
        <w:t xml:space="preserve"> desde narrativas que destacan</w:t>
      </w:r>
      <w:r w:rsidR="00FA1313">
        <w:rPr>
          <w:rFonts w:ascii="Times New Roman" w:hAnsi="Times New Roman" w:cs="Times New Roman"/>
          <w:color w:val="231F20"/>
          <w:sz w:val="24"/>
          <w:szCs w:val="24"/>
        </w:rPr>
        <w:t xml:space="preserve"> los conflictos derivados de la </w:t>
      </w:r>
      <w:r w:rsidR="006F6B38">
        <w:rPr>
          <w:rFonts w:ascii="Times New Roman" w:hAnsi="Times New Roman" w:cs="Times New Roman"/>
          <w:color w:val="231F20"/>
          <w:sz w:val="24"/>
          <w:szCs w:val="24"/>
        </w:rPr>
        <w:t>competencia económica del comercio étnico</w:t>
      </w:r>
      <w:r w:rsidR="00FA1313">
        <w:rPr>
          <w:rFonts w:ascii="Times New Roman" w:hAnsi="Times New Roman" w:cs="Times New Roman"/>
          <w:color w:val="231F20"/>
          <w:sz w:val="24"/>
          <w:szCs w:val="24"/>
        </w:rPr>
        <w:t xml:space="preserve"> sobre el comercio “tradicional”</w:t>
      </w:r>
      <w:r w:rsidR="00F03038">
        <w:rPr>
          <w:rFonts w:ascii="Times New Roman" w:hAnsi="Times New Roman" w:cs="Times New Roman"/>
          <w:color w:val="231F20"/>
          <w:sz w:val="24"/>
          <w:szCs w:val="24"/>
        </w:rPr>
        <w:t>,</w:t>
      </w:r>
      <w:r w:rsidR="00FA1313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0D6601">
        <w:rPr>
          <w:rFonts w:ascii="Times New Roman" w:hAnsi="Times New Roman" w:cs="Times New Roman"/>
          <w:color w:val="231F20"/>
          <w:sz w:val="24"/>
          <w:szCs w:val="24"/>
        </w:rPr>
        <w:t>así como</w:t>
      </w:r>
      <w:r w:rsidR="006F6B3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EE2CE2">
        <w:rPr>
          <w:rFonts w:ascii="Times New Roman" w:hAnsi="Times New Roman" w:cs="Times New Roman"/>
          <w:color w:val="231F20"/>
          <w:sz w:val="24"/>
          <w:szCs w:val="24"/>
        </w:rPr>
        <w:t xml:space="preserve">el potencial </w:t>
      </w:r>
      <w:r w:rsidR="000D6601">
        <w:rPr>
          <w:rFonts w:ascii="Times New Roman" w:hAnsi="Times New Roman" w:cs="Times New Roman"/>
          <w:color w:val="231F20"/>
          <w:sz w:val="24"/>
          <w:szCs w:val="24"/>
        </w:rPr>
        <w:t xml:space="preserve">socio-urbano de “autenticidad” </w:t>
      </w:r>
      <w:r w:rsidR="00FA1313">
        <w:rPr>
          <w:rFonts w:ascii="Times New Roman" w:hAnsi="Times New Roman" w:cs="Times New Roman"/>
          <w:color w:val="231F20"/>
          <w:sz w:val="24"/>
          <w:szCs w:val="24"/>
        </w:rPr>
        <w:t xml:space="preserve">que otorga la etnicidad china </w:t>
      </w:r>
      <w:r w:rsidR="000D6601">
        <w:rPr>
          <w:rFonts w:ascii="Times New Roman" w:hAnsi="Times New Roman" w:cs="Times New Roman"/>
          <w:color w:val="231F20"/>
          <w:sz w:val="24"/>
          <w:szCs w:val="24"/>
        </w:rPr>
        <w:t xml:space="preserve">como atractivo turístico (Nieto, 2013).  </w:t>
      </w:r>
      <w:r w:rsidR="005C2418">
        <w:rPr>
          <w:rFonts w:ascii="Times New Roman" w:hAnsi="Times New Roman" w:cs="Times New Roman"/>
          <w:color w:val="231F20"/>
          <w:sz w:val="24"/>
          <w:szCs w:val="24"/>
        </w:rPr>
        <w:t xml:space="preserve">En Usera la vida cotidiana de la población china transcurre en un entramado </w:t>
      </w:r>
      <w:r w:rsidR="000D6601">
        <w:rPr>
          <w:rFonts w:ascii="Times New Roman" w:hAnsi="Times New Roman" w:cs="Times New Roman"/>
          <w:color w:val="231F20"/>
          <w:sz w:val="24"/>
          <w:szCs w:val="24"/>
        </w:rPr>
        <w:t>de</w:t>
      </w:r>
      <w:r w:rsidR="005C2418">
        <w:rPr>
          <w:rFonts w:ascii="Times New Roman" w:hAnsi="Times New Roman" w:cs="Times New Roman"/>
          <w:color w:val="231F20"/>
          <w:sz w:val="24"/>
          <w:szCs w:val="24"/>
        </w:rPr>
        <w:t xml:space="preserve"> redes de parentesco y vecindad, comerciales, asociativas, de consumo y divertimento, reforzadas por la </w:t>
      </w:r>
      <w:r w:rsidR="00851F18">
        <w:rPr>
          <w:rFonts w:ascii="Times New Roman" w:hAnsi="Times New Roman" w:cs="Times New Roman"/>
          <w:color w:val="231F20"/>
          <w:sz w:val="24"/>
          <w:szCs w:val="24"/>
        </w:rPr>
        <w:t>coincidencia del trabajo y la residencia en</w:t>
      </w:r>
      <w:r w:rsidR="00F50D5A">
        <w:rPr>
          <w:rFonts w:ascii="Times New Roman" w:hAnsi="Times New Roman" w:cs="Times New Roman"/>
          <w:color w:val="231F20"/>
          <w:sz w:val="24"/>
          <w:szCs w:val="24"/>
        </w:rPr>
        <w:t xml:space="preserve"> un</w:t>
      </w:r>
      <w:r w:rsidR="00851F18">
        <w:rPr>
          <w:rFonts w:ascii="Times New Roman" w:hAnsi="Times New Roman" w:cs="Times New Roman"/>
          <w:color w:val="231F20"/>
          <w:sz w:val="24"/>
          <w:szCs w:val="24"/>
        </w:rPr>
        <w:t xml:space="preserve"> mism</w:t>
      </w:r>
      <w:r w:rsidR="00D40E9F">
        <w:rPr>
          <w:rFonts w:ascii="Times New Roman" w:hAnsi="Times New Roman" w:cs="Times New Roman"/>
          <w:color w:val="231F20"/>
          <w:sz w:val="24"/>
          <w:szCs w:val="24"/>
        </w:rPr>
        <w:t>o espacio urbano (Tébar, 2010).</w:t>
      </w:r>
      <w:r w:rsidR="00D656E1">
        <w:rPr>
          <w:rFonts w:ascii="Times New Roman" w:hAnsi="Times New Roman" w:cs="Times New Roman"/>
          <w:color w:val="231F20"/>
          <w:sz w:val="24"/>
          <w:szCs w:val="24"/>
        </w:rPr>
        <w:t xml:space="preserve">  Los y las jóvenes de origen chino que </w:t>
      </w:r>
      <w:r w:rsidR="00484912">
        <w:rPr>
          <w:rFonts w:ascii="Times New Roman" w:hAnsi="Times New Roman" w:cs="Times New Roman"/>
          <w:color w:val="231F20"/>
          <w:sz w:val="24"/>
          <w:szCs w:val="24"/>
        </w:rPr>
        <w:t>viven en</w:t>
      </w:r>
      <w:r w:rsidR="00D656E1">
        <w:rPr>
          <w:rFonts w:ascii="Times New Roman" w:hAnsi="Times New Roman" w:cs="Times New Roman"/>
          <w:color w:val="231F20"/>
          <w:sz w:val="24"/>
          <w:szCs w:val="24"/>
        </w:rPr>
        <w:t xml:space="preserve"> el barrio son parte de una primera y segunda generación de inmigrantes incorporados a proyectos migratorios diversos y expuestos a obligaciones escolares, familiares y laborales.</w:t>
      </w:r>
      <w:r w:rsidR="00F553C0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</w:p>
    <w:p w:rsidR="002528A6" w:rsidRDefault="008A545E" w:rsidP="002528A6">
      <w:pPr>
        <w:pStyle w:val="Standard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En e</w:t>
      </w:r>
      <w:r w:rsidR="00137F3D">
        <w:rPr>
          <w:rFonts w:ascii="Times New Roman" w:hAnsi="Times New Roman" w:cs="Times New Roman"/>
          <w:color w:val="231F20"/>
          <w:sz w:val="24"/>
          <w:szCs w:val="24"/>
        </w:rPr>
        <w:t xml:space="preserve">sta presentación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que </w:t>
      </w:r>
      <w:r w:rsidR="00137F3D">
        <w:rPr>
          <w:rFonts w:ascii="Times New Roman" w:hAnsi="Times New Roman" w:cs="Times New Roman"/>
          <w:color w:val="231F20"/>
          <w:sz w:val="24"/>
          <w:szCs w:val="24"/>
        </w:rPr>
        <w:t>se basa en una investigación etnográfica con jóvenes chinos residentes en Usera</w:t>
      </w:r>
      <w:r w:rsidR="006A7DF4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="00BB65B7">
        <w:rPr>
          <w:rFonts w:ascii="Times New Roman" w:hAnsi="Times New Roman" w:cs="Times New Roman"/>
          <w:color w:val="231F20"/>
          <w:sz w:val="24"/>
          <w:szCs w:val="24"/>
        </w:rPr>
        <w:t xml:space="preserve">implementada en cortos periodos de tiempo </w:t>
      </w:r>
      <w:r w:rsidR="006A7DF4">
        <w:rPr>
          <w:rFonts w:ascii="Times New Roman" w:hAnsi="Times New Roman" w:cs="Times New Roman"/>
          <w:color w:val="231F20"/>
          <w:sz w:val="24"/>
          <w:szCs w:val="24"/>
        </w:rPr>
        <w:t>a lo largo de los últimos 5 años, analizo la forma en que estos jóvenes</w:t>
      </w:r>
      <w:r w:rsidR="00A67DAF">
        <w:rPr>
          <w:rFonts w:ascii="Times New Roman" w:hAnsi="Times New Roman" w:cs="Times New Roman"/>
          <w:color w:val="231F20"/>
          <w:sz w:val="24"/>
          <w:szCs w:val="24"/>
        </w:rPr>
        <w:t xml:space="preserve"> conforman ciertos espacios del barrio como lugares </w:t>
      </w:r>
      <w:r w:rsidR="00BB65B7">
        <w:rPr>
          <w:rFonts w:ascii="Times New Roman" w:hAnsi="Times New Roman" w:cs="Times New Roman"/>
          <w:i/>
          <w:color w:val="231F20"/>
          <w:sz w:val="24"/>
          <w:szCs w:val="24"/>
        </w:rPr>
        <w:t>practicados</w:t>
      </w:r>
      <w:r w:rsidR="00BB65B7">
        <w:rPr>
          <w:rFonts w:ascii="Times New Roman" w:hAnsi="Times New Roman" w:cs="Times New Roman"/>
          <w:color w:val="231F20"/>
          <w:sz w:val="24"/>
          <w:szCs w:val="24"/>
        </w:rPr>
        <w:t xml:space="preserve"> (De </w:t>
      </w:r>
      <w:proofErr w:type="spellStart"/>
      <w:r w:rsidR="00BB65B7">
        <w:rPr>
          <w:rFonts w:ascii="Times New Roman" w:hAnsi="Times New Roman" w:cs="Times New Roman"/>
          <w:color w:val="231F20"/>
          <w:sz w:val="24"/>
          <w:szCs w:val="24"/>
        </w:rPr>
        <w:t>Certeau</w:t>
      </w:r>
      <w:proofErr w:type="spellEnd"/>
      <w:r w:rsidR="00BB65B7">
        <w:rPr>
          <w:rFonts w:ascii="Times New Roman" w:hAnsi="Times New Roman" w:cs="Times New Roman"/>
          <w:color w:val="231F20"/>
          <w:sz w:val="24"/>
          <w:szCs w:val="24"/>
        </w:rPr>
        <w:t>, 2000)</w:t>
      </w:r>
      <w:r w:rsidR="00A67DAF">
        <w:rPr>
          <w:rFonts w:ascii="Times New Roman" w:hAnsi="Times New Roman" w:cs="Times New Roman"/>
          <w:color w:val="231F20"/>
          <w:sz w:val="24"/>
          <w:szCs w:val="24"/>
        </w:rPr>
        <w:t>,</w:t>
      </w:r>
      <w:r w:rsidR="00BB65B7">
        <w:rPr>
          <w:rFonts w:ascii="Times New Roman" w:hAnsi="Times New Roman" w:cs="Times New Roman"/>
          <w:color w:val="231F20"/>
          <w:sz w:val="24"/>
          <w:szCs w:val="24"/>
        </w:rPr>
        <w:t xml:space="preserve"> en el sentido de que los habitan a través de sus prácticas y acciones, e incluso los transforman en sitios de identidad.</w:t>
      </w:r>
      <w:r w:rsidR="0082423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74365F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7254BA">
        <w:rPr>
          <w:rFonts w:ascii="Times New Roman" w:hAnsi="Times New Roman" w:cs="Times New Roman"/>
          <w:color w:val="231F20"/>
          <w:sz w:val="24"/>
          <w:szCs w:val="24"/>
        </w:rPr>
        <w:t xml:space="preserve">Así también reflexiono </w:t>
      </w:r>
      <w:r w:rsidR="006F6419">
        <w:rPr>
          <w:rFonts w:ascii="Times New Roman" w:hAnsi="Times New Roman" w:cs="Times New Roman"/>
          <w:color w:val="231F20"/>
          <w:sz w:val="24"/>
          <w:szCs w:val="24"/>
        </w:rPr>
        <w:t xml:space="preserve">respecto a esa construcción social del lugar, que en algunos casos remite </w:t>
      </w:r>
      <w:r w:rsidR="00824234">
        <w:rPr>
          <w:rFonts w:ascii="Times New Roman" w:hAnsi="Times New Roman" w:cs="Times New Roman"/>
          <w:color w:val="231F20"/>
          <w:sz w:val="24"/>
          <w:szCs w:val="24"/>
        </w:rPr>
        <w:t xml:space="preserve">a una </w:t>
      </w:r>
      <w:r w:rsidR="00824234">
        <w:rPr>
          <w:rFonts w:ascii="Times New Roman" w:hAnsi="Times New Roman" w:cs="Times New Roman"/>
          <w:i/>
          <w:color w:val="231F20"/>
          <w:sz w:val="24"/>
          <w:szCs w:val="24"/>
        </w:rPr>
        <w:t>apropiación del espacio</w:t>
      </w:r>
      <w:r w:rsidR="00824234">
        <w:rPr>
          <w:rFonts w:ascii="Times New Roman" w:hAnsi="Times New Roman" w:cs="Times New Roman"/>
          <w:color w:val="231F20"/>
          <w:sz w:val="24"/>
          <w:szCs w:val="24"/>
        </w:rPr>
        <w:t xml:space="preserve"> (Harvey, 1989) gregaria, étnicamente diferenciada, que contribuye a</w:t>
      </w:r>
      <w:r w:rsidR="007254BA">
        <w:rPr>
          <w:rFonts w:ascii="Times New Roman" w:hAnsi="Times New Roman" w:cs="Times New Roman"/>
          <w:color w:val="231F20"/>
          <w:sz w:val="24"/>
          <w:szCs w:val="24"/>
        </w:rPr>
        <w:t xml:space="preserve"> aislarles </w:t>
      </w:r>
      <w:r w:rsidR="00824234">
        <w:rPr>
          <w:rFonts w:ascii="Times New Roman" w:hAnsi="Times New Roman" w:cs="Times New Roman"/>
          <w:color w:val="231F20"/>
          <w:sz w:val="24"/>
          <w:szCs w:val="24"/>
        </w:rPr>
        <w:t xml:space="preserve">de los intercambios sociales con jóvenes no chinos. </w:t>
      </w:r>
      <w:r w:rsidR="002528A6">
        <w:rPr>
          <w:rFonts w:ascii="Times New Roman" w:hAnsi="Times New Roman" w:cs="Times New Roman"/>
          <w:color w:val="231F20"/>
          <w:sz w:val="24"/>
          <w:szCs w:val="24"/>
        </w:rPr>
        <w:t xml:space="preserve"> Y acerca del retroceso de espacios públicos en el barrio –con la excepción de la escuela– que facilitaban canales comunicativos y de convivencia entre jóvenes chinos y no chinos, debido a las políticas de austeridad de los últimos años y el relegamiento institucional que vive el distrito.</w:t>
      </w:r>
    </w:p>
    <w:p w:rsidR="00D40E9F" w:rsidRDefault="00D40E9F" w:rsidP="00D40E9F">
      <w:pPr>
        <w:jc w:val="both"/>
        <w:rPr>
          <w:szCs w:val="20"/>
        </w:rPr>
      </w:pPr>
    </w:p>
    <w:p w:rsidR="001F0670" w:rsidRDefault="001F0670" w:rsidP="001F0670">
      <w:pPr>
        <w:pStyle w:val="Standard"/>
        <w:spacing w:line="240" w:lineRule="auto"/>
        <w:jc w:val="both"/>
      </w:pPr>
      <w:r>
        <w:rPr>
          <w:rFonts w:ascii="Times New Roman" w:hAnsi="Times New Roman" w:cs="Times New Roman"/>
          <w:color w:val="231F20"/>
          <w:sz w:val="18"/>
          <w:szCs w:val="18"/>
        </w:rPr>
        <w:t xml:space="preserve">De </w:t>
      </w:r>
      <w:proofErr w:type="spellStart"/>
      <w:r>
        <w:rPr>
          <w:rFonts w:ascii="Times New Roman" w:hAnsi="Times New Roman" w:cs="Times New Roman"/>
          <w:color w:val="231F20"/>
          <w:sz w:val="18"/>
          <w:szCs w:val="18"/>
        </w:rPr>
        <w:t>Certeau</w:t>
      </w:r>
      <w:proofErr w:type="spellEnd"/>
      <w:r>
        <w:rPr>
          <w:rFonts w:ascii="Times New Roman" w:hAnsi="Times New Roman" w:cs="Times New Roman"/>
          <w:color w:val="231F20"/>
          <w:sz w:val="18"/>
          <w:szCs w:val="18"/>
        </w:rPr>
        <w:t xml:space="preserve">, Michel, </w:t>
      </w:r>
      <w:r>
        <w:rPr>
          <w:rFonts w:ascii="Times New Roman" w:hAnsi="Times New Roman" w:cs="Times New Roman"/>
          <w:i/>
          <w:color w:val="231F20"/>
          <w:sz w:val="18"/>
          <w:szCs w:val="18"/>
        </w:rPr>
        <w:t>La invención de lo cotidiano</w:t>
      </w:r>
      <w:r>
        <w:rPr>
          <w:rFonts w:ascii="Times New Roman" w:hAnsi="Times New Roman" w:cs="Times New Roman"/>
          <w:color w:val="231F20"/>
          <w:sz w:val="18"/>
          <w:szCs w:val="18"/>
        </w:rPr>
        <w:t>, México: Universidad Iberoamericana, 2000</w:t>
      </w:r>
    </w:p>
    <w:p w:rsidR="001F0670" w:rsidRPr="00F359C7" w:rsidRDefault="001F0670" w:rsidP="001F0670">
      <w:pPr>
        <w:pStyle w:val="Standard"/>
        <w:spacing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color w:val="231F20"/>
          <w:sz w:val="18"/>
          <w:szCs w:val="18"/>
          <w:lang w:val="en-US"/>
        </w:rPr>
        <w:t xml:space="preserve">Harvey, David, </w:t>
      </w:r>
      <w:proofErr w:type="gramStart"/>
      <w:r>
        <w:rPr>
          <w:rFonts w:ascii="Times New Roman" w:hAnsi="Times New Roman" w:cs="Times New Roman"/>
          <w:i/>
          <w:color w:val="231F20"/>
          <w:sz w:val="18"/>
          <w:szCs w:val="18"/>
          <w:lang w:val="en-US"/>
        </w:rPr>
        <w:t>The</w:t>
      </w:r>
      <w:proofErr w:type="gramEnd"/>
      <w:r>
        <w:rPr>
          <w:rFonts w:ascii="Times New Roman" w:hAnsi="Times New Roman" w:cs="Times New Roman"/>
          <w:i/>
          <w:color w:val="231F20"/>
          <w:sz w:val="18"/>
          <w:szCs w:val="18"/>
          <w:lang w:val="en-US"/>
        </w:rPr>
        <w:t xml:space="preserve"> Urban Experience</w:t>
      </w:r>
      <w:r>
        <w:rPr>
          <w:rFonts w:ascii="Times New Roman" w:hAnsi="Times New Roman" w:cs="Times New Roman"/>
          <w:color w:val="231F20"/>
          <w:sz w:val="18"/>
          <w:szCs w:val="18"/>
          <w:lang w:val="en-US"/>
        </w:rPr>
        <w:t>, New York: John Hopkins University Press, 1989</w:t>
      </w:r>
    </w:p>
    <w:p w:rsidR="001F0670" w:rsidRDefault="001F0670" w:rsidP="001F0670">
      <w:pPr>
        <w:pStyle w:val="Standard"/>
        <w:spacing w:line="240" w:lineRule="auto"/>
        <w:jc w:val="both"/>
        <w:rPr>
          <w:rFonts w:ascii="Times New Roman" w:hAnsi="Times New Roman" w:cs="Times New Roman"/>
          <w:color w:val="231F20"/>
          <w:sz w:val="18"/>
          <w:szCs w:val="18"/>
          <w:lang w:val="en-US"/>
        </w:rPr>
      </w:pPr>
      <w:r>
        <w:rPr>
          <w:rFonts w:ascii="Times New Roman" w:hAnsi="Times New Roman" w:cs="Times New Roman"/>
          <w:color w:val="231F20"/>
          <w:sz w:val="18"/>
          <w:szCs w:val="18"/>
          <w:lang w:val="en-US"/>
        </w:rPr>
        <w:t xml:space="preserve">Nieto, Gladys, “The </w:t>
      </w:r>
      <w:proofErr w:type="gramStart"/>
      <w:r>
        <w:rPr>
          <w:rFonts w:ascii="Times New Roman" w:hAnsi="Times New Roman" w:cs="Times New Roman"/>
          <w:color w:val="231F20"/>
          <w:sz w:val="18"/>
          <w:szCs w:val="18"/>
          <w:lang w:val="en-US"/>
        </w:rPr>
        <w:t>Nearby</w:t>
      </w:r>
      <w:proofErr w:type="gramEnd"/>
      <w:r>
        <w:rPr>
          <w:rFonts w:ascii="Times New Roman" w:hAnsi="Times New Roman" w:cs="Times New Roman"/>
          <w:color w:val="231F20"/>
          <w:sz w:val="18"/>
          <w:szCs w:val="18"/>
          <w:lang w:val="en-US"/>
        </w:rPr>
        <w:t xml:space="preserve"> Travel: Discourses on Exoticism and Competition in the Chinatown of Madrid”, </w:t>
      </w:r>
      <w:proofErr w:type="spellStart"/>
      <w:r>
        <w:rPr>
          <w:rFonts w:ascii="Times New Roman" w:hAnsi="Times New Roman" w:cs="Times New Roman"/>
          <w:i/>
          <w:color w:val="231F20"/>
          <w:sz w:val="18"/>
          <w:szCs w:val="18"/>
          <w:lang w:val="en-US"/>
        </w:rPr>
        <w:t>Zhongguo</w:t>
      </w:r>
      <w:proofErr w:type="spellEnd"/>
      <w:r>
        <w:rPr>
          <w:rFonts w:ascii="Times New Roman" w:hAnsi="Times New Roman" w:cs="Times New Roman"/>
          <w:i/>
          <w:color w:val="231F20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31F20"/>
          <w:sz w:val="18"/>
          <w:szCs w:val="18"/>
          <w:lang w:val="en-US"/>
        </w:rPr>
        <w:t>Yanjiu</w:t>
      </w:r>
      <w:proofErr w:type="spellEnd"/>
      <w:r>
        <w:rPr>
          <w:rFonts w:ascii="Times New Roman" w:hAnsi="Times New Roman" w:cs="Times New Roman"/>
          <w:i/>
          <w:color w:val="231F20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color w:val="231F20"/>
          <w:sz w:val="18"/>
          <w:szCs w:val="18"/>
          <w:lang w:val="en-US"/>
        </w:rPr>
        <w:t xml:space="preserve">9 </w:t>
      </w:r>
      <w:r>
        <w:rPr>
          <w:rFonts w:ascii="Times New Roman" w:hAnsi="Times New Roman" w:cs="Times New Roman"/>
          <w:color w:val="231F20"/>
          <w:sz w:val="18"/>
          <w:szCs w:val="18"/>
          <w:lang w:val="en-US"/>
        </w:rPr>
        <w:t>九号</w:t>
      </w:r>
      <w:r>
        <w:rPr>
          <w:rFonts w:ascii="Times New Roman" w:hAnsi="Times New Roman" w:cs="Times New Roman"/>
          <w:color w:val="231F20"/>
          <w:sz w:val="18"/>
          <w:szCs w:val="1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231F20"/>
          <w:sz w:val="18"/>
          <w:szCs w:val="18"/>
          <w:lang w:val="en-US"/>
        </w:rPr>
        <w:t>Lisboa</w:t>
      </w:r>
      <w:proofErr w:type="spellEnd"/>
      <w:r>
        <w:rPr>
          <w:rFonts w:ascii="Times New Roman" w:hAnsi="Times New Roman" w:cs="Times New Roman"/>
          <w:color w:val="231F20"/>
          <w:sz w:val="18"/>
          <w:szCs w:val="18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color w:val="231F20"/>
          <w:sz w:val="18"/>
          <w:szCs w:val="18"/>
          <w:lang w:val="en-US"/>
        </w:rPr>
        <w:t>Instituto</w:t>
      </w:r>
      <w:proofErr w:type="spellEnd"/>
      <w:r>
        <w:rPr>
          <w:rFonts w:ascii="Times New Roman" w:hAnsi="Times New Roman" w:cs="Times New Roman"/>
          <w:color w:val="231F20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231F20"/>
          <w:sz w:val="18"/>
          <w:szCs w:val="18"/>
          <w:lang w:val="en-US"/>
        </w:rPr>
        <w:t>Português</w:t>
      </w:r>
      <w:proofErr w:type="spellEnd"/>
      <w:r>
        <w:rPr>
          <w:rFonts w:ascii="Times New Roman" w:hAnsi="Times New Roman" w:cs="Times New Roman"/>
          <w:color w:val="231F20"/>
          <w:sz w:val="18"/>
          <w:szCs w:val="1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color w:val="231F20"/>
          <w:sz w:val="18"/>
          <w:szCs w:val="18"/>
          <w:lang w:val="en-US"/>
        </w:rPr>
        <w:t>Sinologia</w:t>
      </w:r>
      <w:proofErr w:type="spellEnd"/>
      <w:r>
        <w:rPr>
          <w:rFonts w:ascii="Times New Roman" w:hAnsi="Times New Roman" w:cs="Times New Roman"/>
          <w:color w:val="231F20"/>
          <w:sz w:val="18"/>
          <w:szCs w:val="18"/>
          <w:lang w:val="en-US"/>
        </w:rPr>
        <w:t>, 2013</w:t>
      </w:r>
    </w:p>
    <w:p w:rsidR="00BD01F3" w:rsidRDefault="00BD01F3" w:rsidP="001F0670">
      <w:pPr>
        <w:pStyle w:val="Standard"/>
        <w:spacing w:line="240" w:lineRule="auto"/>
        <w:jc w:val="both"/>
        <w:rPr>
          <w:rFonts w:ascii="Times New Roman" w:hAnsi="Times New Roman" w:cs="Times New Roman"/>
          <w:color w:val="231F20"/>
          <w:sz w:val="18"/>
          <w:szCs w:val="18"/>
        </w:rPr>
      </w:pPr>
      <w:r w:rsidRPr="00BD01F3">
        <w:rPr>
          <w:rFonts w:ascii="Times New Roman" w:hAnsi="Times New Roman" w:cs="Times New Roman"/>
          <w:color w:val="231F20"/>
          <w:sz w:val="18"/>
          <w:szCs w:val="18"/>
        </w:rPr>
        <w:t xml:space="preserve">Tébar, Jesús, </w:t>
      </w:r>
      <w:r>
        <w:rPr>
          <w:rFonts w:ascii="Times New Roman" w:hAnsi="Times New Roman" w:cs="Times New Roman"/>
          <w:i/>
          <w:color w:val="231F20"/>
          <w:sz w:val="18"/>
          <w:szCs w:val="18"/>
        </w:rPr>
        <w:t xml:space="preserve">Mapa del </w:t>
      </w:r>
      <w:proofErr w:type="spellStart"/>
      <w:r>
        <w:rPr>
          <w:rFonts w:ascii="Times New Roman" w:hAnsi="Times New Roman" w:cs="Times New Roman"/>
          <w:i/>
          <w:color w:val="231F20"/>
          <w:sz w:val="18"/>
          <w:szCs w:val="18"/>
        </w:rPr>
        <w:t>Chinatown</w:t>
      </w:r>
      <w:proofErr w:type="spellEnd"/>
      <w:r>
        <w:rPr>
          <w:rFonts w:ascii="Times New Roman" w:hAnsi="Times New Roman" w:cs="Times New Roman"/>
          <w:i/>
          <w:color w:val="231F20"/>
          <w:sz w:val="18"/>
          <w:szCs w:val="18"/>
        </w:rPr>
        <w:t xml:space="preserve"> de Madrid</w:t>
      </w:r>
      <w:r>
        <w:rPr>
          <w:rFonts w:ascii="Times New Roman" w:hAnsi="Times New Roman" w:cs="Times New Roman"/>
          <w:color w:val="231F20"/>
          <w:sz w:val="18"/>
          <w:szCs w:val="18"/>
        </w:rPr>
        <w:t xml:space="preserve">, Madrid: </w:t>
      </w:r>
      <w:proofErr w:type="spellStart"/>
      <w:r>
        <w:rPr>
          <w:rFonts w:ascii="Times New Roman" w:hAnsi="Times New Roman" w:cs="Times New Roman"/>
          <w:color w:val="231F20"/>
          <w:sz w:val="18"/>
          <w:szCs w:val="18"/>
        </w:rPr>
        <w:t>Bubok</w:t>
      </w:r>
      <w:proofErr w:type="spellEnd"/>
      <w:r>
        <w:rPr>
          <w:rFonts w:ascii="Times New Roman" w:hAnsi="Times New Roman" w:cs="Times New Roman"/>
          <w:color w:val="231F20"/>
          <w:sz w:val="18"/>
          <w:szCs w:val="18"/>
        </w:rPr>
        <w:t xml:space="preserve"> Publishing, 2010. </w:t>
      </w:r>
    </w:p>
    <w:p w:rsidR="00BD01F3" w:rsidRPr="00BD01F3" w:rsidRDefault="00BD01F3"/>
    <w:sectPr w:rsidR="00BD01F3" w:rsidRPr="00BD01F3" w:rsidSect="00B600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EEF" w:rsidRDefault="005C1EEF" w:rsidP="00260CC1">
      <w:pPr>
        <w:spacing w:after="0" w:line="240" w:lineRule="auto"/>
      </w:pPr>
      <w:r>
        <w:separator/>
      </w:r>
    </w:p>
  </w:endnote>
  <w:endnote w:type="continuationSeparator" w:id="0">
    <w:p w:rsidR="005C1EEF" w:rsidRDefault="005C1EEF" w:rsidP="00260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EEF" w:rsidRDefault="005C1EEF" w:rsidP="00260CC1">
      <w:pPr>
        <w:spacing w:after="0" w:line="240" w:lineRule="auto"/>
      </w:pPr>
      <w:r>
        <w:separator/>
      </w:r>
    </w:p>
  </w:footnote>
  <w:footnote w:type="continuationSeparator" w:id="0">
    <w:p w:rsidR="005C1EEF" w:rsidRDefault="005C1EEF" w:rsidP="00260C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B1A8E"/>
    <w:multiLevelType w:val="hybridMultilevel"/>
    <w:tmpl w:val="CE1E092E"/>
    <w:lvl w:ilvl="0" w:tplc="235ABAC6">
      <w:numFmt w:val="bullet"/>
      <w:lvlText w:val="-"/>
      <w:lvlJc w:val="left"/>
      <w:pPr>
        <w:ind w:left="405" w:hanging="360"/>
      </w:pPr>
      <w:rPr>
        <w:rFonts w:ascii="Times New Roman" w:eastAsia="SimSu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D71D72"/>
    <w:rsid w:val="000040CF"/>
    <w:rsid w:val="00077C4A"/>
    <w:rsid w:val="00091876"/>
    <w:rsid w:val="00094AA0"/>
    <w:rsid w:val="000A3674"/>
    <w:rsid w:val="000B0D65"/>
    <w:rsid w:val="000B4CA1"/>
    <w:rsid w:val="000D2C7E"/>
    <w:rsid w:val="000D2FA8"/>
    <w:rsid w:val="000D3363"/>
    <w:rsid w:val="000D6601"/>
    <w:rsid w:val="000E7053"/>
    <w:rsid w:val="0013161D"/>
    <w:rsid w:val="001330D7"/>
    <w:rsid w:val="00137F3D"/>
    <w:rsid w:val="001745BF"/>
    <w:rsid w:val="00175F88"/>
    <w:rsid w:val="00176273"/>
    <w:rsid w:val="00177218"/>
    <w:rsid w:val="00183312"/>
    <w:rsid w:val="00185572"/>
    <w:rsid w:val="00185BCF"/>
    <w:rsid w:val="001B25E1"/>
    <w:rsid w:val="001B4216"/>
    <w:rsid w:val="001C4F9B"/>
    <w:rsid w:val="001C5878"/>
    <w:rsid w:val="001D150D"/>
    <w:rsid w:val="001E48B4"/>
    <w:rsid w:val="001F0670"/>
    <w:rsid w:val="001F5FFC"/>
    <w:rsid w:val="00201714"/>
    <w:rsid w:val="00207E17"/>
    <w:rsid w:val="0021118E"/>
    <w:rsid w:val="002528A6"/>
    <w:rsid w:val="00260CC1"/>
    <w:rsid w:val="002746BC"/>
    <w:rsid w:val="00284659"/>
    <w:rsid w:val="002A7608"/>
    <w:rsid w:val="002B64C0"/>
    <w:rsid w:val="002D1FA7"/>
    <w:rsid w:val="002E4161"/>
    <w:rsid w:val="002E6352"/>
    <w:rsid w:val="002F5AF9"/>
    <w:rsid w:val="00305C18"/>
    <w:rsid w:val="00312975"/>
    <w:rsid w:val="003135B3"/>
    <w:rsid w:val="0031508F"/>
    <w:rsid w:val="003302E4"/>
    <w:rsid w:val="00335847"/>
    <w:rsid w:val="00337A48"/>
    <w:rsid w:val="003642EF"/>
    <w:rsid w:val="00381D17"/>
    <w:rsid w:val="003847B7"/>
    <w:rsid w:val="003A25F4"/>
    <w:rsid w:val="003A482D"/>
    <w:rsid w:val="003A5940"/>
    <w:rsid w:val="003B019E"/>
    <w:rsid w:val="003B56B6"/>
    <w:rsid w:val="003E16BF"/>
    <w:rsid w:val="003E68AC"/>
    <w:rsid w:val="003F33FE"/>
    <w:rsid w:val="004130CB"/>
    <w:rsid w:val="0041647A"/>
    <w:rsid w:val="00423007"/>
    <w:rsid w:val="00455339"/>
    <w:rsid w:val="00474F31"/>
    <w:rsid w:val="00477486"/>
    <w:rsid w:val="00484912"/>
    <w:rsid w:val="00485F18"/>
    <w:rsid w:val="00492952"/>
    <w:rsid w:val="004C2FCC"/>
    <w:rsid w:val="004E49A2"/>
    <w:rsid w:val="004E5DDB"/>
    <w:rsid w:val="004E6085"/>
    <w:rsid w:val="004F6A83"/>
    <w:rsid w:val="005379AF"/>
    <w:rsid w:val="005439F9"/>
    <w:rsid w:val="0055347B"/>
    <w:rsid w:val="0055757C"/>
    <w:rsid w:val="00560A8F"/>
    <w:rsid w:val="00563D25"/>
    <w:rsid w:val="005A032B"/>
    <w:rsid w:val="005B3718"/>
    <w:rsid w:val="005C1EEF"/>
    <w:rsid w:val="005C2418"/>
    <w:rsid w:val="005C6537"/>
    <w:rsid w:val="00616143"/>
    <w:rsid w:val="00624762"/>
    <w:rsid w:val="00645F24"/>
    <w:rsid w:val="006515CE"/>
    <w:rsid w:val="00670F76"/>
    <w:rsid w:val="00677285"/>
    <w:rsid w:val="006A3168"/>
    <w:rsid w:val="006A7DF4"/>
    <w:rsid w:val="006B356F"/>
    <w:rsid w:val="006F37AD"/>
    <w:rsid w:val="006F6419"/>
    <w:rsid w:val="006F6B38"/>
    <w:rsid w:val="00700357"/>
    <w:rsid w:val="00704B2B"/>
    <w:rsid w:val="00713225"/>
    <w:rsid w:val="00715F38"/>
    <w:rsid w:val="007254BA"/>
    <w:rsid w:val="0074365F"/>
    <w:rsid w:val="00760AEC"/>
    <w:rsid w:val="00781B84"/>
    <w:rsid w:val="007A3DA9"/>
    <w:rsid w:val="007A5B50"/>
    <w:rsid w:val="007B3872"/>
    <w:rsid w:val="007C7A2F"/>
    <w:rsid w:val="007F3890"/>
    <w:rsid w:val="007F5655"/>
    <w:rsid w:val="00803F63"/>
    <w:rsid w:val="008040F7"/>
    <w:rsid w:val="00817072"/>
    <w:rsid w:val="00824234"/>
    <w:rsid w:val="00851F18"/>
    <w:rsid w:val="00852E0A"/>
    <w:rsid w:val="00856079"/>
    <w:rsid w:val="008571D0"/>
    <w:rsid w:val="00866320"/>
    <w:rsid w:val="008A545E"/>
    <w:rsid w:val="008A7673"/>
    <w:rsid w:val="008B5AC4"/>
    <w:rsid w:val="008C4D71"/>
    <w:rsid w:val="008C7957"/>
    <w:rsid w:val="008D06DC"/>
    <w:rsid w:val="008D1217"/>
    <w:rsid w:val="008D1B0E"/>
    <w:rsid w:val="00907F2C"/>
    <w:rsid w:val="009257B3"/>
    <w:rsid w:val="0094122D"/>
    <w:rsid w:val="00946CE4"/>
    <w:rsid w:val="00964B2D"/>
    <w:rsid w:val="00977DEC"/>
    <w:rsid w:val="009D3A20"/>
    <w:rsid w:val="009E323C"/>
    <w:rsid w:val="009F19A6"/>
    <w:rsid w:val="009F3997"/>
    <w:rsid w:val="009F7561"/>
    <w:rsid w:val="00A02CD4"/>
    <w:rsid w:val="00A05325"/>
    <w:rsid w:val="00A070E1"/>
    <w:rsid w:val="00A12287"/>
    <w:rsid w:val="00A210C9"/>
    <w:rsid w:val="00A32E2B"/>
    <w:rsid w:val="00A67DAF"/>
    <w:rsid w:val="00AB14BD"/>
    <w:rsid w:val="00AC49ED"/>
    <w:rsid w:val="00B023F6"/>
    <w:rsid w:val="00B02788"/>
    <w:rsid w:val="00B07372"/>
    <w:rsid w:val="00B17303"/>
    <w:rsid w:val="00B23B1C"/>
    <w:rsid w:val="00B26774"/>
    <w:rsid w:val="00B34E38"/>
    <w:rsid w:val="00B35135"/>
    <w:rsid w:val="00B40D83"/>
    <w:rsid w:val="00B5483E"/>
    <w:rsid w:val="00B60045"/>
    <w:rsid w:val="00B948F9"/>
    <w:rsid w:val="00BA3F39"/>
    <w:rsid w:val="00BB65B7"/>
    <w:rsid w:val="00BD01F3"/>
    <w:rsid w:val="00C01728"/>
    <w:rsid w:val="00C06F0D"/>
    <w:rsid w:val="00C2137A"/>
    <w:rsid w:val="00C65F1D"/>
    <w:rsid w:val="00C95829"/>
    <w:rsid w:val="00CD3AC8"/>
    <w:rsid w:val="00CD46D2"/>
    <w:rsid w:val="00D40E9F"/>
    <w:rsid w:val="00D656E1"/>
    <w:rsid w:val="00D71D72"/>
    <w:rsid w:val="00DA1B4C"/>
    <w:rsid w:val="00DB1729"/>
    <w:rsid w:val="00DC40D4"/>
    <w:rsid w:val="00DC5AA4"/>
    <w:rsid w:val="00DE29D7"/>
    <w:rsid w:val="00DF76E7"/>
    <w:rsid w:val="00E10752"/>
    <w:rsid w:val="00E1425A"/>
    <w:rsid w:val="00E21B72"/>
    <w:rsid w:val="00E34D98"/>
    <w:rsid w:val="00E55D57"/>
    <w:rsid w:val="00E64ECD"/>
    <w:rsid w:val="00E72096"/>
    <w:rsid w:val="00EA1861"/>
    <w:rsid w:val="00EB262A"/>
    <w:rsid w:val="00ED5637"/>
    <w:rsid w:val="00EE2CE2"/>
    <w:rsid w:val="00F0216B"/>
    <w:rsid w:val="00F03038"/>
    <w:rsid w:val="00F17279"/>
    <w:rsid w:val="00F3598C"/>
    <w:rsid w:val="00F50D5A"/>
    <w:rsid w:val="00F553C0"/>
    <w:rsid w:val="00F66291"/>
    <w:rsid w:val="00F7144C"/>
    <w:rsid w:val="00F74684"/>
    <w:rsid w:val="00F779F5"/>
    <w:rsid w:val="00F81971"/>
    <w:rsid w:val="00F97057"/>
    <w:rsid w:val="00FA1313"/>
    <w:rsid w:val="00FA408D"/>
    <w:rsid w:val="00FC060A"/>
    <w:rsid w:val="00FF20FB"/>
    <w:rsid w:val="00FF45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04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1F0670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Textonotapie">
    <w:name w:val="footnote text"/>
    <w:basedOn w:val="Standard"/>
    <w:link w:val="TextonotapieCar"/>
    <w:uiPriority w:val="99"/>
    <w:rsid w:val="00260CC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60CC1"/>
    <w:rPr>
      <w:rFonts w:ascii="Calibri" w:eastAsia="SimSun" w:hAnsi="Calibri" w:cs="F"/>
      <w:kern w:val="3"/>
      <w:sz w:val="20"/>
      <w:szCs w:val="20"/>
    </w:rPr>
  </w:style>
  <w:style w:type="paragraph" w:customStyle="1" w:styleId="Footnote">
    <w:name w:val="Footnote"/>
    <w:basedOn w:val="Standard"/>
    <w:rsid w:val="00260CC1"/>
    <w:pPr>
      <w:suppressLineNumbers/>
      <w:ind w:left="283" w:hanging="283"/>
    </w:pPr>
    <w:rPr>
      <w:sz w:val="20"/>
      <w:szCs w:val="20"/>
    </w:rPr>
  </w:style>
  <w:style w:type="character" w:styleId="Refdenotaalpie">
    <w:name w:val="footnote reference"/>
    <w:basedOn w:val="Fuentedeprrafopredeter"/>
    <w:rsid w:val="00260CC1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</TotalTime>
  <Pages>1</Pages>
  <Words>373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Gladys</dc:creator>
  <cp:keywords/>
  <dc:description/>
  <cp:lastModifiedBy>Gladys</cp:lastModifiedBy>
  <cp:revision>45</cp:revision>
  <dcterms:created xsi:type="dcterms:W3CDTF">2016-10-07T16:44:00Z</dcterms:created>
  <dcterms:modified xsi:type="dcterms:W3CDTF">2016-10-13T10:12:00Z</dcterms:modified>
</cp:coreProperties>
</file>