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4B8563" w14:textId="77777777" w:rsidR="00C3355C" w:rsidRDefault="00C3355C" w:rsidP="00A85434">
      <w:pPr>
        <w:pStyle w:val="Cuerpo"/>
        <w:jc w:val="right"/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>Antonia Olmos Alcaraz</w:t>
      </w:r>
    </w:p>
    <w:p w14:paraId="4E664AE4" w14:textId="77777777" w:rsidR="00C3355C" w:rsidRDefault="00C3355C" w:rsidP="00A85434">
      <w:pPr>
        <w:pStyle w:val="Cuerpo"/>
        <w:jc w:val="right"/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>Instituto de Migraciones</w:t>
      </w:r>
    </w:p>
    <w:p w14:paraId="3B0FAACD" w14:textId="77777777" w:rsidR="00C3355C" w:rsidRDefault="00C3355C" w:rsidP="00A85434">
      <w:pPr>
        <w:pStyle w:val="Cuerpo"/>
        <w:jc w:val="right"/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>Departamento de Antropología Social</w:t>
      </w:r>
    </w:p>
    <w:p w14:paraId="2943E165" w14:textId="2C2A9591" w:rsidR="00A85434" w:rsidRDefault="00C3355C" w:rsidP="00A85434">
      <w:pPr>
        <w:pStyle w:val="Cuerpo"/>
        <w:jc w:val="right"/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>Universidad de Granada</w:t>
      </w:r>
    </w:p>
    <w:p w14:paraId="1F7DDBF9" w14:textId="3A6CA5BE" w:rsidR="00A85434" w:rsidRDefault="00A85434" w:rsidP="00A85434">
      <w:pPr>
        <w:pStyle w:val="Cuerpo"/>
        <w:jc w:val="right"/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>antonia@ugr.es</w:t>
      </w:r>
    </w:p>
    <w:p w14:paraId="7D711846" w14:textId="77777777" w:rsidR="00C3355C" w:rsidRDefault="00C3355C" w:rsidP="00A85434">
      <w:pPr>
        <w:pStyle w:val="Cuerpo"/>
        <w:jc w:val="right"/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</w:pPr>
    </w:p>
    <w:p w14:paraId="7DEEF9FD" w14:textId="317923FD" w:rsidR="00A85434" w:rsidRDefault="00A85434" w:rsidP="00C3355C">
      <w:pPr>
        <w:pStyle w:val="Cuerpo"/>
        <w:jc w:val="both"/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>Título de la comunicación:</w:t>
      </w:r>
    </w:p>
    <w:p w14:paraId="47E93015" w14:textId="77777777" w:rsidR="00A85434" w:rsidRDefault="00A85434" w:rsidP="00C3355C">
      <w:pPr>
        <w:pStyle w:val="Cuerpo"/>
        <w:jc w:val="both"/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</w:pPr>
    </w:p>
    <w:p w14:paraId="2DEF0382" w14:textId="33D356CF" w:rsidR="00B34928" w:rsidRPr="00985704" w:rsidRDefault="001B4E17" w:rsidP="00C3355C">
      <w:pPr>
        <w:pStyle w:val="Cuerpo"/>
        <w:jc w:val="both"/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</w:pPr>
      <w:r w:rsidRPr="00985704"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 xml:space="preserve">Las </w:t>
      </w:r>
      <w:r w:rsidR="003C304C"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 xml:space="preserve">discordias </w:t>
      </w:r>
      <w:r w:rsidR="00A85434"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>de la alteridad. R</w:t>
      </w:r>
      <w:bookmarkStart w:id="0" w:name="_GoBack"/>
      <w:bookmarkEnd w:id="0"/>
      <w:r w:rsidR="00B34928" w:rsidRPr="00985704"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 xml:space="preserve">eflexiones entorno </w:t>
      </w:r>
      <w:r w:rsidR="0005091E" w:rsidRPr="00985704"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>al estudio antrop</w:t>
      </w:r>
      <w:r w:rsidRPr="00985704"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 xml:space="preserve">ológico de las migraciones </w:t>
      </w:r>
      <w:r w:rsidR="00985704"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>entendida</w:t>
      </w:r>
      <w:r w:rsidR="00C3355C"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>s</w:t>
      </w:r>
      <w:r w:rsidR="00985704"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 xml:space="preserve"> </w:t>
      </w:r>
      <w:r w:rsidR="00A53260" w:rsidRPr="00985704"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>como realidad generadora</w:t>
      </w:r>
      <w:r w:rsidRPr="00985704"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 xml:space="preserve"> de </w:t>
      </w:r>
      <w:r w:rsidR="00B34928" w:rsidRPr="00985704">
        <w:rPr>
          <w:rFonts w:ascii="Times New Roman" w:hAnsi="Times New Roman" w:cs="Times New Roman"/>
          <w:b/>
          <w:color w:val="auto"/>
          <w:sz w:val="24"/>
          <w:szCs w:val="24"/>
          <w:lang w:eastAsia="en-US"/>
        </w:rPr>
        <w:t>diversidad(es)</w:t>
      </w:r>
    </w:p>
    <w:p w14:paraId="6CDCFF76" w14:textId="77777777" w:rsidR="003C304C" w:rsidRDefault="003C304C" w:rsidP="00C3355C">
      <w:pPr>
        <w:jc w:val="both"/>
        <w:rPr>
          <w:lang w:val="es-ES_tradnl"/>
        </w:rPr>
      </w:pPr>
    </w:p>
    <w:p w14:paraId="44CE0B27" w14:textId="32852D50" w:rsidR="002C0388" w:rsidRDefault="00EE0837" w:rsidP="00C3355C">
      <w:pPr>
        <w:jc w:val="both"/>
        <w:rPr>
          <w:lang w:val="es-ES_tradnl"/>
        </w:rPr>
      </w:pPr>
      <w:r w:rsidRPr="00EE0837">
        <w:rPr>
          <w:lang w:val="es-ES_tradnl"/>
        </w:rPr>
        <w:t xml:space="preserve">Hasta ahora </w:t>
      </w:r>
      <w:r w:rsidR="002C0388">
        <w:rPr>
          <w:lang w:val="es-ES_tradnl"/>
        </w:rPr>
        <w:t xml:space="preserve">una de las aproximaciones más significativas </w:t>
      </w:r>
      <w:r w:rsidRPr="00EE0837">
        <w:rPr>
          <w:lang w:val="es-ES_tradnl"/>
        </w:rPr>
        <w:t>que la antropología ha realizado al estudio de las migraciones</w:t>
      </w:r>
      <w:r w:rsidR="002C0388">
        <w:rPr>
          <w:lang w:val="es-ES_tradnl"/>
        </w:rPr>
        <w:t xml:space="preserve"> en el contexto español ha sido</w:t>
      </w:r>
      <w:r w:rsidRPr="00EE0837">
        <w:rPr>
          <w:lang w:val="es-ES_tradnl"/>
        </w:rPr>
        <w:t xml:space="preserve"> en términos </w:t>
      </w:r>
      <w:r w:rsidR="00B34928">
        <w:rPr>
          <w:lang w:val="es-ES_tradnl"/>
        </w:rPr>
        <w:t>de alteridad: fundamentalmente desvelando y desgranando los procesos de construcción de la misma</w:t>
      </w:r>
      <w:r w:rsidR="00C3355C">
        <w:rPr>
          <w:lang w:val="es-ES_tradnl"/>
        </w:rPr>
        <w:t>.</w:t>
      </w:r>
    </w:p>
    <w:p w14:paraId="1242F338" w14:textId="77777777" w:rsidR="002C0388" w:rsidRDefault="002C0388" w:rsidP="00C3355C">
      <w:pPr>
        <w:jc w:val="both"/>
        <w:rPr>
          <w:lang w:val="es-ES_tradnl"/>
        </w:rPr>
      </w:pPr>
    </w:p>
    <w:p w14:paraId="4C226089" w14:textId="503812F6" w:rsidR="002C0388" w:rsidRDefault="00EE0837" w:rsidP="00C3355C">
      <w:pPr>
        <w:jc w:val="both"/>
        <w:rPr>
          <w:lang w:val="es-ES_tradnl"/>
        </w:rPr>
      </w:pPr>
      <w:r>
        <w:rPr>
          <w:lang w:val="es-ES_tradnl"/>
        </w:rPr>
        <w:t xml:space="preserve">Sin embargo no podemos perder de vista que la distancia o cercanía al “nosotros” es siempre relativa, móvil, circunstancial; por lo que los procesos de </w:t>
      </w:r>
      <w:proofErr w:type="spellStart"/>
      <w:r>
        <w:rPr>
          <w:lang w:val="es-ES_tradnl"/>
        </w:rPr>
        <w:t>otrerización</w:t>
      </w:r>
      <w:proofErr w:type="spellEnd"/>
      <w:r>
        <w:rPr>
          <w:lang w:val="es-ES_tradnl"/>
        </w:rPr>
        <w:t xml:space="preserve"> </w:t>
      </w:r>
      <w:r w:rsidR="008A4C58">
        <w:rPr>
          <w:lang w:val="es-ES_tradnl"/>
        </w:rPr>
        <w:t xml:space="preserve">y sus distintas articulaciones </w:t>
      </w:r>
      <w:r>
        <w:rPr>
          <w:lang w:val="es-ES_tradnl"/>
        </w:rPr>
        <w:t>son, así mismo, contingentes y circunstanciales. Siendo así, y atendiendo a los cambios que ha protagonizado la realidad de la inmigración en el país</w:t>
      </w:r>
      <w:r w:rsidR="00C3355C">
        <w:rPr>
          <w:lang w:val="es-ES_tradnl"/>
        </w:rPr>
        <w:t xml:space="preserve"> en las ú</w:t>
      </w:r>
      <w:r w:rsidR="00985704">
        <w:rPr>
          <w:lang w:val="es-ES_tradnl"/>
        </w:rPr>
        <w:t>ltimas dos décadas</w:t>
      </w:r>
      <w:r>
        <w:rPr>
          <w:lang w:val="es-ES_tradnl"/>
        </w:rPr>
        <w:t>, se hace preciso revisar dicha alter-aproximación</w:t>
      </w:r>
      <w:r w:rsidR="001B4E17">
        <w:rPr>
          <w:lang w:val="es-ES_tradnl"/>
        </w:rPr>
        <w:t xml:space="preserve"> al estudio de las migraciones que se materializa cada vez que hablamos de “segundas generaciones”, “descendientes de inmigrantes” o “hijos de inmigrantes”. </w:t>
      </w:r>
      <w:r w:rsidR="002C0388">
        <w:rPr>
          <w:lang w:val="es-ES_tradnl"/>
        </w:rPr>
        <w:t xml:space="preserve">La propuesta sería iniciar una reflexión sobre la necesidad de generar </w:t>
      </w:r>
      <w:r w:rsidR="008A4C58">
        <w:rPr>
          <w:lang w:val="es-ES_tradnl"/>
        </w:rPr>
        <w:t>otras</w:t>
      </w:r>
      <w:r w:rsidR="002C0388">
        <w:rPr>
          <w:lang w:val="es-ES_tradnl"/>
        </w:rPr>
        <w:t xml:space="preserve"> categorías y herramientas analíticas p</w:t>
      </w:r>
      <w:r w:rsidR="008A4C58">
        <w:rPr>
          <w:lang w:val="es-ES_tradnl"/>
        </w:rPr>
        <w:t>ara pensar esta realidad social que no construyan y reconstruyan “lo migrante” perpetuándolo en el tiempo como seña distintiva de exterioridad constante y permanente.</w:t>
      </w:r>
    </w:p>
    <w:p w14:paraId="5DDE49C6" w14:textId="77777777" w:rsidR="002C0388" w:rsidRDefault="002C0388" w:rsidP="00C3355C">
      <w:pPr>
        <w:jc w:val="both"/>
        <w:rPr>
          <w:lang w:val="es-ES_tradnl"/>
        </w:rPr>
      </w:pPr>
    </w:p>
    <w:p w14:paraId="31600FDC" w14:textId="76BD3C13" w:rsidR="00C25AD2" w:rsidRPr="00C3355C" w:rsidRDefault="008A4C58" w:rsidP="00C3355C">
      <w:pPr>
        <w:jc w:val="both"/>
        <w:rPr>
          <w:lang w:val="es-ES_tradnl"/>
        </w:rPr>
      </w:pPr>
      <w:r>
        <w:rPr>
          <w:lang w:val="es-ES_tradnl"/>
        </w:rPr>
        <w:t>Para ello e</w:t>
      </w:r>
      <w:r w:rsidR="00EE0837">
        <w:rPr>
          <w:lang w:val="es-ES_tradnl"/>
        </w:rPr>
        <w:t>sta comunicación</w:t>
      </w:r>
      <w:r w:rsidR="002C0388">
        <w:rPr>
          <w:lang w:val="es-ES_tradnl"/>
        </w:rPr>
        <w:t xml:space="preserve"> propone un</w:t>
      </w:r>
      <w:r w:rsidR="00EE0837">
        <w:rPr>
          <w:lang w:val="es-ES_tradnl"/>
        </w:rPr>
        <w:t xml:space="preserve"> acercamiento crítico al concepto de diversidad(es) relacionado con las migraciones, dado que </w:t>
      </w:r>
      <w:r w:rsidR="002C0388">
        <w:rPr>
          <w:lang w:val="es-ES_tradnl"/>
        </w:rPr>
        <w:t xml:space="preserve">el mismo ha sido fundamentalmente abordado </w:t>
      </w:r>
      <w:r w:rsidR="00EE0837">
        <w:rPr>
          <w:lang w:val="es-ES_tradnl"/>
        </w:rPr>
        <w:t>como una característica de “los otros”</w:t>
      </w:r>
      <w:r>
        <w:rPr>
          <w:lang w:val="es-ES_tradnl"/>
        </w:rPr>
        <w:t xml:space="preserve">, </w:t>
      </w:r>
      <w:r w:rsidR="00C3355C">
        <w:rPr>
          <w:lang w:val="es-ES_tradnl"/>
        </w:rPr>
        <w:t>no tanto</w:t>
      </w:r>
      <w:r>
        <w:rPr>
          <w:lang w:val="es-ES_tradnl"/>
        </w:rPr>
        <w:t xml:space="preserve"> como “mismidad”</w:t>
      </w:r>
      <w:r w:rsidR="00EE0837">
        <w:rPr>
          <w:lang w:val="es-ES_tradnl"/>
        </w:rPr>
        <w:t xml:space="preserve"> y </w:t>
      </w:r>
      <w:r w:rsidR="00C3355C">
        <w:rPr>
          <w:lang w:val="es-ES_tradnl"/>
        </w:rPr>
        <w:t xml:space="preserve">nunca </w:t>
      </w:r>
      <w:r w:rsidR="00EE0837">
        <w:rPr>
          <w:lang w:val="es-ES_tradnl"/>
        </w:rPr>
        <w:t xml:space="preserve">como una particularidad de la sociedad donde las dicotomías </w:t>
      </w:r>
      <w:r w:rsidR="00B34928">
        <w:rPr>
          <w:lang w:val="es-ES_tradnl"/>
        </w:rPr>
        <w:t>“</w:t>
      </w:r>
      <w:r w:rsidR="00EE0837">
        <w:rPr>
          <w:lang w:val="es-ES_tradnl"/>
        </w:rPr>
        <w:t>nosotros-otros</w:t>
      </w:r>
      <w:r w:rsidR="00B34928">
        <w:rPr>
          <w:lang w:val="es-ES_tradnl"/>
        </w:rPr>
        <w:t>”</w:t>
      </w:r>
      <w:r w:rsidR="00EE0837">
        <w:rPr>
          <w:lang w:val="es-ES_tradnl"/>
        </w:rPr>
        <w:t xml:space="preserve"> son cada vez más problemáticas y difíciles de identificar</w:t>
      </w:r>
      <w:r w:rsidR="002C0388">
        <w:rPr>
          <w:lang w:val="es-ES_tradnl"/>
        </w:rPr>
        <w:t xml:space="preserve"> sin el peligro de caer en procesos de construcción de la diferencia. </w:t>
      </w:r>
    </w:p>
    <w:sectPr w:rsidR="00C25AD2" w:rsidRPr="00C3355C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2D3BE7" w14:textId="77777777" w:rsidR="00C3355C" w:rsidRDefault="00C3355C">
      <w:r>
        <w:separator/>
      </w:r>
    </w:p>
  </w:endnote>
  <w:endnote w:type="continuationSeparator" w:id="0">
    <w:p w14:paraId="3C7AAE45" w14:textId="77777777" w:rsidR="00C3355C" w:rsidRDefault="00C33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72E5CD" w14:textId="77777777" w:rsidR="00C3355C" w:rsidRDefault="00C3355C"/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4D3E77" w14:textId="77777777" w:rsidR="00C3355C" w:rsidRDefault="00C3355C">
      <w:r>
        <w:separator/>
      </w:r>
    </w:p>
  </w:footnote>
  <w:footnote w:type="continuationSeparator" w:id="0">
    <w:p w14:paraId="00A5C22B" w14:textId="77777777" w:rsidR="00C3355C" w:rsidRDefault="00C3355C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2BB379" w14:textId="77777777" w:rsidR="00C3355C" w:rsidRDefault="00C3355C"/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41266"/>
    <w:multiLevelType w:val="hybridMultilevel"/>
    <w:tmpl w:val="743EF06A"/>
    <w:lvl w:ilvl="0" w:tplc="149283A2">
      <w:start w:val="28"/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C25AD2"/>
    <w:rsid w:val="0005091E"/>
    <w:rsid w:val="001B4E17"/>
    <w:rsid w:val="002C0388"/>
    <w:rsid w:val="003C304C"/>
    <w:rsid w:val="008A4C58"/>
    <w:rsid w:val="00985704"/>
    <w:rsid w:val="00A53260"/>
    <w:rsid w:val="00A85434"/>
    <w:rsid w:val="00B34928"/>
    <w:rsid w:val="00C25AD2"/>
    <w:rsid w:val="00C3355C"/>
    <w:rsid w:val="00D712B7"/>
    <w:rsid w:val="00EE0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318D27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s-ES_tradnl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Pr>
      <w:rFonts w:ascii="Helvetica" w:hAnsi="Helvetica" w:cs="Arial Unicode MS"/>
      <w:color w:val="000000"/>
      <w:sz w:val="22"/>
      <w:szCs w:val="22"/>
    </w:rPr>
  </w:style>
  <w:style w:type="paragraph" w:styleId="Prrafodelista">
    <w:name w:val="List Paragraph"/>
    <w:basedOn w:val="Normal"/>
    <w:uiPriority w:val="34"/>
    <w:qFormat/>
    <w:rsid w:val="00EE08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s-ES_tradnl" w:eastAsia="es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uerpo">
    <w:name w:val="Cuerpo"/>
    <w:rPr>
      <w:rFonts w:ascii="Helvetica" w:hAnsi="Helvetica" w:cs="Arial Unicode MS"/>
      <w:color w:val="000000"/>
      <w:sz w:val="22"/>
      <w:szCs w:val="22"/>
    </w:rPr>
  </w:style>
  <w:style w:type="paragraph" w:styleId="Prrafodelista">
    <w:name w:val="List Paragraph"/>
    <w:basedOn w:val="Normal"/>
    <w:uiPriority w:val="34"/>
    <w:qFormat/>
    <w:rsid w:val="00EE08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288</Words>
  <Characters>1590</Characters>
  <Application>Microsoft Macintosh Word</Application>
  <DocSecurity>0</DocSecurity>
  <Lines>13</Lines>
  <Paragraphs>3</Paragraphs>
  <ScaleCrop>false</ScaleCrop>
  <Company/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Antonia Mac</cp:lastModifiedBy>
  <cp:revision>3</cp:revision>
  <dcterms:created xsi:type="dcterms:W3CDTF">2016-10-14T20:58:00Z</dcterms:created>
  <dcterms:modified xsi:type="dcterms:W3CDTF">2016-10-14T21:02:00Z</dcterms:modified>
</cp:coreProperties>
</file>