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43" w:rsidRPr="00030343" w:rsidRDefault="00030343" w:rsidP="0003034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19"/>
          <w:szCs w:val="19"/>
          <w:lang w:eastAsia="es-MX"/>
        </w:rPr>
      </w:pPr>
      <w:bookmarkStart w:id="0" w:name="_GoBack"/>
      <w:proofErr w:type="spellStart"/>
      <w:r w:rsidRPr="00030343">
        <w:rPr>
          <w:rFonts w:ascii="Arial" w:eastAsia="Times New Roman" w:hAnsi="Arial" w:cs="Arial"/>
          <w:b/>
          <w:color w:val="222222"/>
          <w:sz w:val="19"/>
          <w:szCs w:val="19"/>
          <w:lang w:eastAsia="es-MX"/>
        </w:rPr>
        <w:t>Oxkutzcab</w:t>
      </w:r>
      <w:proofErr w:type="spellEnd"/>
      <w:r w:rsidRPr="00030343">
        <w:rPr>
          <w:rFonts w:ascii="Arial" w:eastAsia="Times New Roman" w:hAnsi="Arial" w:cs="Arial"/>
          <w:b/>
          <w:color w:val="222222"/>
          <w:sz w:val="19"/>
          <w:szCs w:val="19"/>
          <w:lang w:eastAsia="es-MX"/>
        </w:rPr>
        <w:t>, Yucatán, ¿cómo viven sus habitantes la nueva ruralidad?</w:t>
      </w:r>
    </w:p>
    <w:bookmarkEnd w:id="0"/>
    <w:p w:rsidR="00030343" w:rsidRPr="00030343" w:rsidRDefault="00030343" w:rsidP="00030343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color w:val="222222"/>
          <w:sz w:val="19"/>
          <w:szCs w:val="19"/>
          <w:lang w:eastAsia="es-MX"/>
        </w:rPr>
      </w:pPr>
      <w:r w:rsidRPr="00030343">
        <w:rPr>
          <w:rFonts w:ascii="Arial" w:eastAsia="Times New Roman" w:hAnsi="Arial" w:cs="Arial"/>
          <w:color w:val="222222"/>
          <w:sz w:val="19"/>
          <w:szCs w:val="19"/>
          <w:lang w:eastAsia="es-MX"/>
        </w:rPr>
        <w:t>Ana Bella Pérez Castro</w:t>
      </w:r>
    </w:p>
    <w:p w:rsidR="00030343" w:rsidRPr="00030343" w:rsidRDefault="00030343" w:rsidP="00030343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color w:val="222222"/>
          <w:sz w:val="19"/>
          <w:szCs w:val="19"/>
          <w:lang w:eastAsia="es-MX"/>
        </w:rPr>
      </w:pPr>
      <w:r w:rsidRPr="00030343">
        <w:rPr>
          <w:rFonts w:ascii="Arial" w:eastAsia="Times New Roman" w:hAnsi="Arial" w:cs="Arial"/>
          <w:color w:val="222222"/>
          <w:sz w:val="19"/>
          <w:szCs w:val="19"/>
          <w:lang w:eastAsia="es-MX"/>
        </w:rPr>
        <w:t>Instituto de Investigaciones Antropológicas-UNAM-México</w:t>
      </w:r>
    </w:p>
    <w:p w:rsidR="00030343" w:rsidRDefault="00030343" w:rsidP="00030343">
      <w:pPr>
        <w:spacing w:line="360" w:lineRule="auto"/>
        <w:jc w:val="both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</w:pPr>
    </w:p>
    <w:p w:rsidR="00812DDB" w:rsidRDefault="00030343" w:rsidP="00030343">
      <w:pPr>
        <w:spacing w:line="360" w:lineRule="auto"/>
        <w:jc w:val="both"/>
      </w:pPr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 xml:space="preserve">En esta ponencia me interesa dar a conocer la situación actual de los productores agrícolas de la población de </w:t>
      </w:r>
      <w:proofErr w:type="spellStart"/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>Oxkutzcab</w:t>
      </w:r>
      <w:proofErr w:type="spellEnd"/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 xml:space="preserve">, Yucatán. El interés se centra en destacar los cambios que en dicha población han ocurrido desde el siglo XVIII, cuando el lugar llegó a ser reconocido como el “Granero de Yucatán.” Años más tarde se destaca la producción de henequén para dar paso al siglo XX y ser conocido ahora como la “Huerta del Estado. Así también es de destacar que </w:t>
      </w:r>
      <w:proofErr w:type="spellStart"/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>Oxkutzcab</w:t>
      </w:r>
      <w:proofErr w:type="spellEnd"/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 xml:space="preserve"> tiene los índices más altos de emigración del estado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 xml:space="preserve"> de Yucatán</w:t>
      </w:r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 xml:space="preserve">. Por ello, y en función de que el campesinado fue definido 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>por</w:t>
      </w:r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 xml:space="preserve"> su relación con la tierra, por poseer una cultura e ideología ligada a la misma, y en la actualidad se habla de la nueva ruralidad tomando como uno de los referentes la </w:t>
      </w:r>
      <w:proofErr w:type="spellStart"/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>pluriactividad</w:t>
      </w:r>
      <w:proofErr w:type="spellEnd"/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 xml:space="preserve"> en el campo, mi trabajo intenta entonces plantear de qu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>é</w:t>
      </w:r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 xml:space="preserve"> hablamos cuando nos referimos ahora a la situación en la qu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>e</w:t>
      </w:r>
      <w:r w:rsidRPr="0003034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s-MX"/>
        </w:rPr>
        <w:t xml:space="preserve"> vive la población del lugar.</w:t>
      </w:r>
    </w:p>
    <w:sectPr w:rsidR="00812D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43"/>
    <w:rsid w:val="00030343"/>
    <w:rsid w:val="002F0CBD"/>
    <w:rsid w:val="0081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1E1E1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2016-10-15T17:34:00Z</dcterms:created>
  <dcterms:modified xsi:type="dcterms:W3CDTF">2016-10-15T17:37:00Z</dcterms:modified>
</cp:coreProperties>
</file>