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521" w:rsidRDefault="00E25521" w:rsidP="00676290">
      <w:pPr>
        <w:jc w:val="center"/>
      </w:pPr>
    </w:p>
    <w:p w:rsidR="00E25521" w:rsidRPr="00C95504" w:rsidRDefault="00E25521" w:rsidP="00E25521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575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Título: </w:t>
      </w:r>
      <w:r w:rsidR="00CD3708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Mujeres caboverdianas y familias. </w:t>
      </w:r>
      <w:r w:rsidR="0056237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“</w:t>
      </w:r>
      <w:r w:rsidR="00B541E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Tomar </w:t>
      </w:r>
      <w:proofErr w:type="spellStart"/>
      <w:r w:rsidR="00B541E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conta</w:t>
      </w:r>
      <w:proofErr w:type="spellEnd"/>
      <w:r w:rsidR="00B541E7" w:rsidRPr="00B541E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 deles </w:t>
      </w:r>
      <w:proofErr w:type="spellStart"/>
      <w:r w:rsidR="00B541E7" w:rsidRPr="00B541E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dret</w:t>
      </w:r>
      <w:proofErr w:type="spellEnd"/>
      <w:r w:rsidR="00562376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 xml:space="preserve">”. </w:t>
      </w:r>
      <w:r w:rsidR="00562376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La ética de</w:t>
      </w:r>
      <w:r w:rsidR="0041233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los</w:t>
      </w:r>
      <w:r w:rsidR="00562376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cuidados  y</w:t>
      </w:r>
      <w:r w:rsidR="00CD37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el</w:t>
      </w:r>
      <w:r w:rsidR="00562376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compromiso </w:t>
      </w:r>
      <w:r w:rsidR="00CD37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(</w:t>
      </w:r>
      <w:r w:rsidR="00562376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pese la distancia</w:t>
      </w:r>
      <w:r w:rsidR="00CD370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)</w:t>
      </w:r>
      <w:r w:rsidR="00562376" w:rsidRPr="00C9550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</w:t>
      </w:r>
    </w:p>
    <w:p w:rsidR="00E25521" w:rsidRPr="00E575A7" w:rsidRDefault="00E25521" w:rsidP="00E25521">
      <w:pPr>
        <w:rPr>
          <w:rFonts w:ascii="Times New Roman" w:hAnsi="Times New Roman" w:cs="Times New Roman"/>
          <w:color w:val="2F2B23"/>
          <w:sz w:val="24"/>
          <w:szCs w:val="24"/>
        </w:rPr>
      </w:pPr>
      <w:r w:rsidRPr="00E575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Simposio</w:t>
      </w:r>
      <w:r w:rsidR="007D7F81" w:rsidRPr="00E575A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:</w:t>
      </w:r>
      <w:r w:rsidRPr="00E575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575A7">
        <w:rPr>
          <w:rFonts w:ascii="Times New Roman" w:hAnsi="Times New Roman" w:cs="Times New Roman"/>
          <w:caps/>
          <w:color w:val="2F2B23"/>
          <w:sz w:val="24"/>
          <w:szCs w:val="24"/>
        </w:rPr>
        <w:t>EL CUIDADO, NECESIDAD Y COMPROMISO. HACIA UNA DEMOCRATIZACIÓN DE LOS CUIDADOS</w:t>
      </w:r>
      <w:r w:rsidRPr="00E575A7">
        <w:rPr>
          <w:rFonts w:ascii="Times New Roman" w:hAnsi="Times New Roman" w:cs="Times New Roman"/>
          <w:color w:val="2F2B23"/>
          <w:sz w:val="24"/>
          <w:szCs w:val="24"/>
        </w:rPr>
        <w:t>.</w:t>
      </w:r>
    </w:p>
    <w:p w:rsidR="00E25521" w:rsidRPr="00E575A7" w:rsidRDefault="00A82312" w:rsidP="00E25521">
      <w:pPr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color w:val="2F2B23"/>
          <w:sz w:val="24"/>
          <w:szCs w:val="24"/>
        </w:rPr>
        <w:t>Línea de</w:t>
      </w:r>
      <w:r w:rsidR="00E25521" w:rsidRPr="00E575A7">
        <w:rPr>
          <w:rFonts w:ascii="Times New Roman" w:hAnsi="Times New Roman" w:cs="Times New Roman"/>
          <w:b/>
          <w:color w:val="2F2B23"/>
          <w:sz w:val="24"/>
          <w:szCs w:val="24"/>
        </w:rPr>
        <w:t xml:space="preserve"> trabajo</w:t>
      </w:r>
      <w:r w:rsidR="00E25521" w:rsidRPr="00E575A7">
        <w:rPr>
          <w:rFonts w:ascii="Times New Roman" w:hAnsi="Times New Roman" w:cs="Times New Roman"/>
          <w:caps/>
          <w:color w:val="2F2B23"/>
          <w:sz w:val="24"/>
          <w:szCs w:val="24"/>
        </w:rPr>
        <w:t xml:space="preserve">: </w:t>
      </w:r>
      <w:r w:rsidR="00E25521" w:rsidRPr="00742C69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Problematización de la construcción social del cuidado: interseccionalidad de género, clase y etnia</w:t>
      </w:r>
      <w:r w:rsidR="00E575A7" w:rsidRPr="00E575A7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.</w:t>
      </w:r>
    </w:p>
    <w:p w:rsidR="007508A5" w:rsidRDefault="007508A5" w:rsidP="00E25521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1308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Fernando Barbosa Rodrigues</w:t>
      </w:r>
    </w:p>
    <w:p w:rsidR="00130800" w:rsidRDefault="00752E49" w:rsidP="00E255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hyperlink r:id="rId4" w:history="1">
        <w:r w:rsidR="00012FA0" w:rsidRPr="00BD0A10">
          <w:rPr>
            <w:rStyle w:val="Hipervnculo"/>
            <w:rFonts w:ascii="Times New Roman" w:hAnsi="Times New Roman" w:cs="Times New Roman"/>
            <w:sz w:val="24"/>
            <w:szCs w:val="24"/>
            <w:shd w:val="clear" w:color="auto" w:fill="FFFFFF"/>
          </w:rPr>
          <w:t>fbarbosa@ucm.es</w:t>
        </w:r>
      </w:hyperlink>
    </w:p>
    <w:p w:rsidR="00E25521" w:rsidRPr="00320740" w:rsidRDefault="007508A5" w:rsidP="00E2552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2074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Universidad Complutense de Madrid </w:t>
      </w:r>
      <w:r w:rsidR="00E353E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 Departamento Antropología Social</w:t>
      </w:r>
    </w:p>
    <w:p w:rsidR="00012FA0" w:rsidRDefault="002D1288" w:rsidP="00012FA0">
      <w:pPr>
        <w:jc w:val="both"/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Partiendo de la discusión sobre la f</w:t>
      </w:r>
      <w:r w:rsidR="00137E6B" w:rsidRP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eminización de la pobreza (Diana Pearce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37E6B" w:rsidRP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1978)</w:t>
      </w:r>
      <w:r w:rsidR="004123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</w:t>
      </w:r>
      <w:r w:rsidR="00711D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 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generización de las migraciones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gramEnd"/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Gregorio</w:t>
      </w:r>
      <w:r w:rsidR="00137E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Gil 1996; Gonzál</w:t>
      </w:r>
      <w:r w:rsidR="00711D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vez, 2010), nos proponemos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abordar en esta presentación basada en el trabajo de campo multisituado entre el 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archipiélago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 la República de Cabo Verde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 España, las estrategias familiares de mujeres caboverdianas (</w:t>
      </w:r>
      <w:r w:rsidR="0004157D" w:rsidRPr="00711D3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las que se quedaron atrás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4123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y migrantes transnacionales que pese el distanciamiento geográfico tejen “estrategias” para permitir la continuidad y la sostenibilidad del grupo doméstico. Dichas estrategias fam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iliares no están dependientes 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del ideal normativo occidental de 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“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proximidad física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”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(Baldassar y Merla, 2014)</w:t>
      </w:r>
      <w:r w:rsidR="00711D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04157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para que la familia siga unida y asistida desde la distancia.</w:t>
      </w:r>
      <w:r w:rsidR="009861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Las mujeres caboverdianas en este estudio etnográfico</w:t>
      </w:r>
      <w:r w:rsidR="00B417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9861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dan primacía a la calidad de las relaciones entretejidas con otras mujeres que no emigraron, basadas en la “sororidad” 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(Marcela </w:t>
      </w:r>
      <w:r w:rsidR="009861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Lagarde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1997)</w:t>
      </w:r>
      <w:r w:rsidR="00711D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 el </w:t>
      </w:r>
      <w:r w:rsidR="008E198D" w:rsidRPr="00711D32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compromiso subjetivo</w:t>
      </w:r>
      <w:r w:rsidR="008E19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entre mujeres. Partimos </w:t>
      </w:r>
      <w:r w:rsidR="00711D3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del</w:t>
      </w:r>
      <w:r w:rsidR="00682BC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análisis de las relaciones de parentesco transcultural establecidos</w:t>
      </w:r>
      <w:r w:rsidR="00682BCF" w:rsidRPr="00682BCF">
        <w:rPr>
          <w:rFonts w:ascii="Times New Roman" w:hAnsi="Times New Roman" w:cs="Times New Roman"/>
          <w:sz w:val="24"/>
          <w:szCs w:val="24"/>
        </w:rPr>
        <w:t xml:space="preserve"> por la </w:t>
      </w:r>
      <w:r w:rsidR="00682BCF" w:rsidRPr="00682BCF">
        <w:rPr>
          <w:rFonts w:ascii="Times New Roman" w:hAnsi="Times New Roman" w:cs="Times New Roman"/>
          <w:i/>
          <w:sz w:val="24"/>
          <w:szCs w:val="24"/>
        </w:rPr>
        <w:t>descendencia</w:t>
      </w:r>
      <w:r w:rsidR="00682BCF" w:rsidRPr="00682BCF">
        <w:rPr>
          <w:rFonts w:ascii="Times New Roman" w:hAnsi="Times New Roman" w:cs="Times New Roman"/>
          <w:sz w:val="24"/>
          <w:szCs w:val="24"/>
        </w:rPr>
        <w:t xml:space="preserve"> y no por la </w:t>
      </w:r>
      <w:r w:rsidR="00682BCF" w:rsidRPr="00682BCF">
        <w:rPr>
          <w:rFonts w:ascii="Times New Roman" w:hAnsi="Times New Roman" w:cs="Times New Roman"/>
          <w:i/>
          <w:sz w:val="24"/>
          <w:szCs w:val="24"/>
        </w:rPr>
        <w:t>alianza</w:t>
      </w:r>
      <w:r w:rsidR="00682BCF">
        <w:rPr>
          <w:rFonts w:ascii="Times New Roman" w:hAnsi="Times New Roman" w:cs="Times New Roman"/>
          <w:sz w:val="24"/>
          <w:szCs w:val="24"/>
        </w:rPr>
        <w:t>, con</w:t>
      </w:r>
      <w:r w:rsidR="00682BCF" w:rsidRPr="00682BCF">
        <w:rPr>
          <w:rFonts w:ascii="Times New Roman" w:hAnsi="Times New Roman" w:cs="Times New Roman"/>
          <w:sz w:val="24"/>
          <w:szCs w:val="24"/>
        </w:rPr>
        <w:t xml:space="preserve"> familias </w:t>
      </w:r>
      <w:r w:rsidR="00682BCF" w:rsidRPr="00682BCF">
        <w:rPr>
          <w:rFonts w:ascii="Times New Roman" w:hAnsi="Times New Roman" w:cs="Times New Roman"/>
          <w:i/>
          <w:sz w:val="24"/>
          <w:szCs w:val="24"/>
        </w:rPr>
        <w:t>matrifocales</w:t>
      </w:r>
      <w:r w:rsidR="00682BCF" w:rsidRPr="00682BCF">
        <w:rPr>
          <w:rFonts w:ascii="Times New Roman" w:hAnsi="Times New Roman" w:cs="Times New Roman"/>
          <w:sz w:val="24"/>
          <w:szCs w:val="24"/>
        </w:rPr>
        <w:t xml:space="preserve"> (R. Fox. 1967), cuyos átomos del parentesco están compuestos por la madre y sus hij@s, (</w:t>
      </w:r>
      <w:r w:rsidR="00682BCF" w:rsidRPr="00682BCF">
        <w:rPr>
          <w:rFonts w:ascii="Times New Roman" w:hAnsi="Times New Roman" w:cs="Times New Roman"/>
          <w:i/>
          <w:sz w:val="24"/>
          <w:szCs w:val="24"/>
        </w:rPr>
        <w:t>unidad genitrix-prole</w:t>
      </w:r>
      <w:r w:rsidR="00682BCF" w:rsidRPr="00682BCF">
        <w:rPr>
          <w:rFonts w:ascii="Times New Roman" w:hAnsi="Times New Roman" w:cs="Times New Roman"/>
          <w:sz w:val="24"/>
          <w:szCs w:val="24"/>
        </w:rPr>
        <w:t>)</w:t>
      </w:r>
      <w:r w:rsidR="00682BCF">
        <w:rPr>
          <w:rFonts w:ascii="Times New Roman" w:hAnsi="Times New Roman" w:cs="Times New Roman"/>
          <w:sz w:val="24"/>
          <w:szCs w:val="24"/>
        </w:rPr>
        <w:t>, y el papel de las distintas generaciones de mujeres del grupo doméstico extenso (abuelas maternas, tías, primas, madrinas, vecinas,</w:t>
      </w:r>
      <w:r w:rsidR="00A82312">
        <w:rPr>
          <w:rFonts w:ascii="Times New Roman" w:hAnsi="Times New Roman" w:cs="Times New Roman"/>
          <w:sz w:val="24"/>
          <w:szCs w:val="24"/>
        </w:rPr>
        <w:t xml:space="preserve"> amigas</w:t>
      </w:r>
      <w:r w:rsidR="00682BCF">
        <w:rPr>
          <w:rFonts w:ascii="Times New Roman" w:hAnsi="Times New Roman" w:cs="Times New Roman"/>
          <w:sz w:val="24"/>
          <w:szCs w:val="24"/>
        </w:rPr>
        <w:t>)</w:t>
      </w:r>
      <w:r w:rsidR="00A433DD">
        <w:rPr>
          <w:rFonts w:ascii="Times New Roman" w:hAnsi="Times New Roman" w:cs="Times New Roman"/>
          <w:sz w:val="24"/>
          <w:szCs w:val="24"/>
        </w:rPr>
        <w:t>,</w:t>
      </w:r>
      <w:r w:rsidR="00682BCF">
        <w:rPr>
          <w:rFonts w:ascii="Times New Roman" w:hAnsi="Times New Roman" w:cs="Times New Roman"/>
          <w:sz w:val="24"/>
          <w:szCs w:val="24"/>
        </w:rPr>
        <w:t xml:space="preserve"> en la crianza de los</w:t>
      </w:r>
      <w:r w:rsidR="00682BCF" w:rsidRPr="00682BCF">
        <w:rPr>
          <w:rFonts w:ascii="Times New Roman" w:hAnsi="Times New Roman" w:cs="Times New Roman"/>
          <w:sz w:val="24"/>
          <w:szCs w:val="24"/>
        </w:rPr>
        <w:t xml:space="preserve"> hij@s</w:t>
      </w:r>
      <w:r w:rsidR="00012FA0">
        <w:rPr>
          <w:rFonts w:ascii="Times New Roman" w:hAnsi="Times New Roman" w:cs="Times New Roman"/>
          <w:sz w:val="24"/>
          <w:szCs w:val="24"/>
        </w:rPr>
        <w:t xml:space="preserve"> desde la distancia geográfica causada por la migración internacional. El legado post-colonial, la clase, la “raza”  y el género</w:t>
      </w:r>
      <w:r w:rsidR="00F943B7">
        <w:rPr>
          <w:rFonts w:ascii="Times New Roman" w:hAnsi="Times New Roman" w:cs="Times New Roman"/>
          <w:sz w:val="24"/>
          <w:szCs w:val="24"/>
        </w:rPr>
        <w:t>,</w:t>
      </w:r>
      <w:r w:rsidR="00012FA0">
        <w:rPr>
          <w:rFonts w:ascii="Times New Roman" w:hAnsi="Times New Roman" w:cs="Times New Roman"/>
          <w:sz w:val="24"/>
          <w:szCs w:val="24"/>
        </w:rPr>
        <w:t xml:space="preserve"> emergen en una </w:t>
      </w:r>
      <w:r w:rsidR="00012FA0" w:rsidRPr="00F943B7">
        <w:rPr>
          <w:rFonts w:ascii="Times New Roman" w:hAnsi="Times New Roman" w:cs="Times New Roman"/>
          <w:i/>
          <w:sz w:val="24"/>
          <w:szCs w:val="24"/>
        </w:rPr>
        <w:t>cartografía analítica</w:t>
      </w:r>
      <w:r w:rsidR="00012FA0">
        <w:rPr>
          <w:rFonts w:ascii="Times New Roman" w:hAnsi="Times New Roman" w:cs="Times New Roman"/>
          <w:sz w:val="24"/>
          <w:szCs w:val="24"/>
        </w:rPr>
        <w:t xml:space="preserve"> (Wacquant, 2014), </w:t>
      </w:r>
      <w:r w:rsidR="000331A0">
        <w:rPr>
          <w:rFonts w:ascii="Times New Roman" w:hAnsi="Times New Roman" w:cs="Times New Roman"/>
          <w:sz w:val="24"/>
          <w:szCs w:val="24"/>
        </w:rPr>
        <w:t>informándonos sobre la ética de los cuidados.</w:t>
      </w:r>
    </w:p>
    <w:p w:rsidR="00682BCF" w:rsidRDefault="00682BCF" w:rsidP="00682B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2BCF" w:rsidRPr="00682BCF" w:rsidRDefault="00682BCF" w:rsidP="00682BCF">
      <w:pPr>
        <w:jc w:val="both"/>
        <w:rPr>
          <w:rFonts w:ascii="Times New Roman" w:hAnsi="Times New Roman" w:cs="Times New Roman"/>
          <w:sz w:val="24"/>
          <w:szCs w:val="24"/>
        </w:rPr>
      </w:pPr>
      <w:r w:rsidRPr="00682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7A5" w:rsidRPr="00137E6B" w:rsidRDefault="005E57A5" w:rsidP="0004157D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5E57A5" w:rsidRPr="00137E6B" w:rsidSect="000B41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676290"/>
    <w:rsid w:val="00005BA0"/>
    <w:rsid w:val="00012FA0"/>
    <w:rsid w:val="000331A0"/>
    <w:rsid w:val="0004157D"/>
    <w:rsid w:val="00067AC3"/>
    <w:rsid w:val="000B4186"/>
    <w:rsid w:val="00130800"/>
    <w:rsid w:val="00137E6B"/>
    <w:rsid w:val="00170F49"/>
    <w:rsid w:val="00270003"/>
    <w:rsid w:val="002D1288"/>
    <w:rsid w:val="00312EB8"/>
    <w:rsid w:val="00320740"/>
    <w:rsid w:val="00412338"/>
    <w:rsid w:val="004C40B7"/>
    <w:rsid w:val="00562376"/>
    <w:rsid w:val="00591B5F"/>
    <w:rsid w:val="005E57A5"/>
    <w:rsid w:val="00614E0C"/>
    <w:rsid w:val="0065057E"/>
    <w:rsid w:val="00676290"/>
    <w:rsid w:val="00682BCF"/>
    <w:rsid w:val="0068393C"/>
    <w:rsid w:val="00711D32"/>
    <w:rsid w:val="007508A5"/>
    <w:rsid w:val="00752E49"/>
    <w:rsid w:val="00753C70"/>
    <w:rsid w:val="007D7F81"/>
    <w:rsid w:val="007F6588"/>
    <w:rsid w:val="008E198D"/>
    <w:rsid w:val="008E402E"/>
    <w:rsid w:val="00986154"/>
    <w:rsid w:val="009F2863"/>
    <w:rsid w:val="00A433DD"/>
    <w:rsid w:val="00A82312"/>
    <w:rsid w:val="00B41738"/>
    <w:rsid w:val="00B541E7"/>
    <w:rsid w:val="00C95504"/>
    <w:rsid w:val="00CC70DE"/>
    <w:rsid w:val="00CD3708"/>
    <w:rsid w:val="00E25521"/>
    <w:rsid w:val="00E353EC"/>
    <w:rsid w:val="00E575A7"/>
    <w:rsid w:val="00F1187D"/>
    <w:rsid w:val="00F36C3F"/>
    <w:rsid w:val="00F94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1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70F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arbosa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39</cp:revision>
  <dcterms:created xsi:type="dcterms:W3CDTF">2016-10-13T11:00:00Z</dcterms:created>
  <dcterms:modified xsi:type="dcterms:W3CDTF">2016-10-14T17:51:00Z</dcterms:modified>
</cp:coreProperties>
</file>