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B7" w:rsidRDefault="005E5EB7" w:rsidP="005E5EB7">
      <w:pPr>
        <w:pStyle w:val="Ttulo1"/>
        <w:pBdr>
          <w:bottom w:val="single" w:sz="6" w:space="4" w:color="F2F2F2"/>
        </w:pBdr>
        <w:spacing w:before="0" w:beforeAutospacing="0" w:after="0" w:afterAutospacing="0"/>
        <w:jc w:val="both"/>
        <w:rPr>
          <w:caps/>
          <w:sz w:val="24"/>
          <w:szCs w:val="24"/>
        </w:rPr>
      </w:pPr>
      <w:r w:rsidRPr="005E5EB7">
        <w:rPr>
          <w:sz w:val="24"/>
          <w:szCs w:val="24"/>
        </w:rPr>
        <w:t xml:space="preserve">PROPUESTA DE COMUNICACIÓN AL SIMPOSIO </w:t>
      </w:r>
      <w:r w:rsidRPr="005E5EB7">
        <w:rPr>
          <w:caps/>
          <w:sz w:val="24"/>
          <w:szCs w:val="24"/>
        </w:rPr>
        <w:t>PARTICIPACIÓN EN PATRIMONIO: UTOPÍAS, OPACIDADES Y COSMÉTICOS</w:t>
      </w:r>
      <w:r>
        <w:rPr>
          <w:caps/>
          <w:sz w:val="24"/>
          <w:szCs w:val="24"/>
        </w:rPr>
        <w:t xml:space="preserve">. </w:t>
      </w:r>
    </w:p>
    <w:p w:rsidR="005E5EB7" w:rsidRDefault="005E5EB7" w:rsidP="005E5EB7">
      <w:pPr>
        <w:pStyle w:val="Ttulo1"/>
        <w:pBdr>
          <w:bottom w:val="single" w:sz="6" w:space="4" w:color="F2F2F2"/>
        </w:pBdr>
        <w:spacing w:before="0" w:beforeAutospacing="0" w:after="0" w:afterAutospacing="0"/>
        <w:jc w:val="both"/>
        <w:rPr>
          <w:caps/>
          <w:sz w:val="24"/>
          <w:szCs w:val="24"/>
        </w:rPr>
      </w:pPr>
    </w:p>
    <w:p w:rsidR="005E5EB7" w:rsidRDefault="005E5EB7" w:rsidP="005E5EB7">
      <w:pPr>
        <w:pStyle w:val="Ttulo1"/>
        <w:pBdr>
          <w:bottom w:val="single" w:sz="6" w:space="4" w:color="F2F2F2"/>
        </w:pBdr>
        <w:spacing w:before="0" w:beforeAutospacing="0" w:after="0" w:afterAutospacing="0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XIV CONGRESO DE ANTROPOLOGÍA DE LA FAAEE. </w:t>
      </w:r>
    </w:p>
    <w:p w:rsidR="005E5EB7" w:rsidRDefault="005E5EB7" w:rsidP="005E5EB7">
      <w:pPr>
        <w:pStyle w:val="Ttulo1"/>
        <w:pBdr>
          <w:bottom w:val="single" w:sz="6" w:space="4" w:color="F2F2F2"/>
        </w:pBdr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Valencia, 5-8 de septiembre de 2017</w:t>
      </w:r>
    </w:p>
    <w:p w:rsidR="005E5EB7" w:rsidRDefault="005E5EB7" w:rsidP="005E5EB7">
      <w:pPr>
        <w:pStyle w:val="Ttulo1"/>
        <w:pBdr>
          <w:bottom w:val="single" w:sz="6" w:space="4" w:color="F2F2F2"/>
        </w:pBdr>
        <w:spacing w:before="0" w:beforeAutospacing="0" w:after="0" w:afterAutospacing="0"/>
        <w:jc w:val="both"/>
        <w:rPr>
          <w:sz w:val="24"/>
          <w:szCs w:val="24"/>
        </w:rPr>
      </w:pPr>
    </w:p>
    <w:p w:rsidR="005E5EB7" w:rsidRDefault="005E5EB7" w:rsidP="005E5EB7">
      <w:pPr>
        <w:pStyle w:val="Ttulo1"/>
        <w:pBdr>
          <w:bottom w:val="single" w:sz="6" w:space="4" w:color="F2F2F2"/>
        </w:pBdr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5E5EB7">
        <w:rPr>
          <w:sz w:val="24"/>
          <w:szCs w:val="24"/>
        </w:rPr>
        <w:t>Coordinación</w:t>
      </w:r>
      <w:r w:rsidRPr="00610D85">
        <w:rPr>
          <w:sz w:val="24"/>
          <w:szCs w:val="24"/>
        </w:rPr>
        <w:t>:</w:t>
      </w:r>
      <w:r w:rsidRPr="005E5EB7">
        <w:rPr>
          <w:b w:val="0"/>
          <w:sz w:val="24"/>
          <w:szCs w:val="24"/>
        </w:rPr>
        <w:t xml:space="preserve"> Guadalupe Jiménez-Esquinas (AGANTRO, AIBR) y Victoria Quintero Morón (ASANA, AIBR)</w:t>
      </w:r>
      <w:r w:rsidR="00AF2A6B">
        <w:rPr>
          <w:b w:val="0"/>
          <w:sz w:val="24"/>
          <w:szCs w:val="24"/>
        </w:rPr>
        <w:t>.</w:t>
      </w:r>
    </w:p>
    <w:p w:rsidR="00AF2A6B" w:rsidRPr="005E5EB7" w:rsidRDefault="00AF2A6B" w:rsidP="005E5EB7">
      <w:pPr>
        <w:pStyle w:val="Ttulo1"/>
        <w:pBdr>
          <w:bottom w:val="single" w:sz="6" w:space="4" w:color="F2F2F2"/>
        </w:pBdr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5E5EB7" w:rsidRDefault="005E5EB7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F2A6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Título: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propósito de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promoción turística de los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Patios de Córdoba. Patrimonio cultural y participación social y ciudadana: contradicciones, 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malestares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discursos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215A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 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intereses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E5EB7" w:rsidRDefault="005E5EB7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F2A6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Autor: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José María Manjavacas Ruiz. Universidad de Córdoba.</w:t>
      </w:r>
      <w:r w:rsidR="00AF2A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</w:t>
      </w:r>
      <w:hyperlink r:id="rId5" w:history="1">
        <w:r w:rsidR="00610D85" w:rsidRPr="00533319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jmmanjavacas@uco.es</w:t>
        </w:r>
      </w:hyperlink>
      <w:r w:rsidR="00AF2A6B">
        <w:rPr>
          <w:rFonts w:ascii="Times New Roman" w:eastAsia="Times New Roman" w:hAnsi="Times New Roman" w:cs="Times New Roman"/>
          <w:sz w:val="24"/>
          <w:szCs w:val="24"/>
          <w:lang w:eastAsia="es-ES"/>
        </w:rPr>
        <w:t>)</w:t>
      </w:r>
      <w:r w:rsidR="00610D8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Miembro de ASANA-ACA y AIBR. </w:t>
      </w:r>
    </w:p>
    <w:p w:rsidR="005E5EB7" w:rsidRDefault="005E5EB7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E5EB7" w:rsidRPr="006D5EE9" w:rsidRDefault="005E5EB7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D5EE9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Resumen:</w:t>
      </w:r>
    </w:p>
    <w:p w:rsidR="006D5EE9" w:rsidRDefault="006D5EE9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E5EB7" w:rsidRDefault="005E5EB7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Tras su inclusión por la UNESCO en el Listado Representativo del Patrimonio Inmaterial de la Humanidad, el Festival de Patios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general la “marca” </w:t>
      </w:r>
      <w:r w:rsidR="001461F1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Patios de Córdoba</w:t>
      </w:r>
      <w:r w:rsidR="001461F1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ha redoblad</w:t>
      </w:r>
      <w:r w:rsidR="00AF2A6B">
        <w:rPr>
          <w:rFonts w:ascii="Times New Roman" w:eastAsia="Times New Roman" w:hAnsi="Times New Roman" w:cs="Times New Roman"/>
          <w:sz w:val="24"/>
          <w:szCs w:val="24"/>
          <w:lang w:eastAsia="es-E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su proyección turístic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Este hecho, que debe ser contextualizado en una estrategia más amplia, empresarial y política institucional, de promoción de la ciudad de Córdoba como destino 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competitivo </w:t>
      </w:r>
      <w:r w:rsidR="001461F1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turismo cultural, no está </w:t>
      </w:r>
      <w:proofErr w:type="gramStart"/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>exenta</w:t>
      </w:r>
      <w:proofErr w:type="gramEnd"/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contradicciones.</w:t>
      </w:r>
    </w:p>
    <w:p w:rsidR="006D5EE9" w:rsidRDefault="006D5EE9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5EE9" w:rsidRDefault="001461F1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En un contexto local de escaso conocimiento de las bases de partida y de los fundamentos que definen el Patrimonio Cultural Inmaterial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 su Salvaguarda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(UNESCO, 2003), de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utilización sesgada de la propia declaración que justifica la mención al Festival de Patios de Córdoba</w:t>
      </w:r>
      <w:r w:rsidR="006D5E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(UNESCO, 2012), o de una débil sensibilidad hacia </w:t>
      </w:r>
      <w:r w:rsidR="00AF2A6B">
        <w:rPr>
          <w:rFonts w:ascii="Times New Roman" w:eastAsia="Times New Roman" w:hAnsi="Times New Roman" w:cs="Times New Roman"/>
          <w:sz w:val="24"/>
          <w:szCs w:val="24"/>
          <w:lang w:eastAsia="es-ES"/>
        </w:rPr>
        <w:t>los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riesgos </w:t>
      </w:r>
      <w:r w:rsidR="00D02FD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 recomendaciones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asociad</w:t>
      </w:r>
      <w:r w:rsidR="00D02FDA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 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la relación entre desarrollo turístico y patrimonio </w:t>
      </w:r>
      <w:r w:rsidR="00D02FD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inmaterial 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(UNWTO, 2013), el tejido asociativo social y ciudadano, observado desde una perspectiva </w:t>
      </w:r>
      <w:r w:rsidR="00610D85">
        <w:rPr>
          <w:rFonts w:ascii="Times New Roman" w:eastAsia="Times New Roman" w:hAnsi="Times New Roman" w:cs="Times New Roman"/>
          <w:sz w:val="24"/>
          <w:szCs w:val="24"/>
          <w:lang w:eastAsia="es-ES"/>
        </w:rPr>
        <w:t>extensa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>, presenta distintos posicionamientos.</w:t>
      </w:r>
    </w:p>
    <w:p w:rsidR="00995E6B" w:rsidRDefault="00995E6B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95E6B" w:rsidRDefault="00D02FDA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un polo, con </w:t>
      </w:r>
      <w:r w:rsidR="00610D85">
        <w:rPr>
          <w:rFonts w:ascii="Times New Roman" w:eastAsia="Times New Roman" w:hAnsi="Times New Roman" w:cs="Times New Roman"/>
          <w:sz w:val="24"/>
          <w:szCs w:val="24"/>
          <w:lang w:eastAsia="es-ES"/>
        </w:rPr>
        <w:t>notoria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repercusión política y 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mediática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>, el influyente asociacionismo empresarial, en cierta medida el sindical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más institucionalizado</w:t>
      </w:r>
      <w:r w:rsidR="00995E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así como el “peñista”,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apuestan por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</w:t>
      </w:r>
      <w:r w:rsidR="00AF2A6B">
        <w:rPr>
          <w:rFonts w:ascii="Times New Roman" w:eastAsia="Times New Roman" w:hAnsi="Times New Roman" w:cs="Times New Roman"/>
          <w:sz w:val="24"/>
          <w:szCs w:val="24"/>
          <w:lang w:eastAsia="es-ES"/>
        </w:rPr>
        <w:t>ab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i</w:t>
      </w:r>
      <w:r w:rsidR="00AF2A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erta 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orientación de 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>los Patios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hacia la atracción </w:t>
      </w:r>
      <w:r w:rsidR="00610D8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masiva 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visitantes. En el polo opuesto, algunos propietarios o residentes de patios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concursantes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>, de manera particular, junto a sectores vinculados a colectivos alternativos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nuevo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municipalismo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 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iniciativas 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>culturales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se manifiestan, no sin impotencia,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muy 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>críticos hacia esta deriva. Entre ambas posiciones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distintos 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matices </w:t>
      </w:r>
      <w:r w:rsidR="00B473FD">
        <w:rPr>
          <w:rFonts w:ascii="Times New Roman" w:eastAsia="Times New Roman" w:hAnsi="Times New Roman" w:cs="Times New Roman"/>
          <w:sz w:val="24"/>
          <w:szCs w:val="24"/>
          <w:lang w:eastAsia="es-ES"/>
        </w:rPr>
        <w:t>y reivindicaciones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se ubican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principales asociaciones patrimonialistas de promoción de la tradición y la fiesta y el sólido asociacionismo vecinal local. </w:t>
      </w:r>
      <w:r w:rsidR="000304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D02FDA" w:rsidRDefault="00D02FDA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02FDA" w:rsidRDefault="00D02FDA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su parte, los </w:t>
      </w:r>
      <w:r w:rsidR="00610D85">
        <w:rPr>
          <w:rFonts w:ascii="Times New Roman" w:eastAsia="Times New Roman" w:hAnsi="Times New Roman" w:cs="Times New Roman"/>
          <w:sz w:val="24"/>
          <w:szCs w:val="24"/>
          <w:lang w:eastAsia="es-ES"/>
        </w:rPr>
        <w:t>inestables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espacios participativos </w:t>
      </w:r>
      <w:r w:rsidR="00B473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específicos 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activados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desde el gobierno local son </w:t>
      </w:r>
      <w:r w:rsidR="00B473FD">
        <w:rPr>
          <w:rFonts w:ascii="Times New Roman" w:eastAsia="Times New Roman" w:hAnsi="Times New Roman" w:cs="Times New Roman"/>
          <w:sz w:val="24"/>
          <w:szCs w:val="24"/>
          <w:lang w:eastAsia="es-ES"/>
        </w:rPr>
        <w:t>percibidos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B473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de manera general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por razones distintas,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B473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insatisfactorios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y el </w:t>
      </w:r>
      <w:r w:rsidR="00B473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debate 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ciudadano</w:t>
      </w:r>
      <w:r w:rsidR="00B473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 pesar de sus </w:t>
      </w:r>
      <w:r w:rsid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opacidades</w:t>
      </w:r>
      <w:r w:rsidR="00B473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comienza a abrirse paso.  </w:t>
      </w:r>
    </w:p>
    <w:p w:rsidR="00D02FDA" w:rsidRDefault="00D02FDA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27D91" w:rsidRPr="00D27D91" w:rsidRDefault="00D27D91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27D9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Palabras clave: </w:t>
      </w:r>
      <w:r w:rsidRPr="00D27D91">
        <w:rPr>
          <w:rFonts w:ascii="Times New Roman" w:eastAsia="Times New Roman" w:hAnsi="Times New Roman" w:cs="Times New Roman"/>
          <w:sz w:val="24"/>
          <w:szCs w:val="24"/>
          <w:lang w:eastAsia="es-ES"/>
        </w:rPr>
        <w:t>Patios de Córdoba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patrimonio cultural, turismo cultural, </w:t>
      </w:r>
      <w:r w:rsidR="00203CAF">
        <w:rPr>
          <w:rFonts w:ascii="Times New Roman" w:eastAsia="Times New Roman" w:hAnsi="Times New Roman" w:cs="Times New Roman"/>
          <w:sz w:val="24"/>
          <w:szCs w:val="24"/>
          <w:lang w:eastAsia="es-ES"/>
        </w:rPr>
        <w:t>asociacionismo patrimonialista, participación social y ciudadana.</w:t>
      </w:r>
    </w:p>
    <w:p w:rsidR="00D02FDA" w:rsidRDefault="00D02FDA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E5EB7" w:rsidRDefault="005E5EB7" w:rsidP="005E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E5EB7" w:rsidRDefault="005E5EB7"/>
    <w:sectPr w:rsidR="005E5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B7"/>
    <w:rsid w:val="00030469"/>
    <w:rsid w:val="000D661E"/>
    <w:rsid w:val="001461F1"/>
    <w:rsid w:val="00203CAF"/>
    <w:rsid w:val="005E5EB7"/>
    <w:rsid w:val="00610D85"/>
    <w:rsid w:val="006215A9"/>
    <w:rsid w:val="006D5EE9"/>
    <w:rsid w:val="00995E6B"/>
    <w:rsid w:val="009D3EAA"/>
    <w:rsid w:val="00AF2A6B"/>
    <w:rsid w:val="00B473FD"/>
    <w:rsid w:val="00D02FDA"/>
    <w:rsid w:val="00D27D91"/>
    <w:rsid w:val="00F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E5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4">
    <w:name w:val="heading 4"/>
    <w:basedOn w:val="Normal"/>
    <w:link w:val="Ttulo4Car"/>
    <w:uiPriority w:val="9"/>
    <w:qFormat/>
    <w:rsid w:val="005E5E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5EB7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E5EB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E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610D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E5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4">
    <w:name w:val="heading 4"/>
    <w:basedOn w:val="Normal"/>
    <w:link w:val="Ttulo4Car"/>
    <w:uiPriority w:val="9"/>
    <w:qFormat/>
    <w:rsid w:val="005E5E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5EB7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E5EB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E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610D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mmanjavacas@uco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427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Mª Manjavacas</dc:creator>
  <cp:lastModifiedBy>José Mª Manjavacas</cp:lastModifiedBy>
  <cp:revision>5</cp:revision>
  <dcterms:created xsi:type="dcterms:W3CDTF">2016-10-09T16:08:00Z</dcterms:created>
  <dcterms:modified xsi:type="dcterms:W3CDTF">2016-10-09T17:51:00Z</dcterms:modified>
</cp:coreProperties>
</file>