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BD" w:rsidRPr="002909F1" w:rsidRDefault="007B6DBD" w:rsidP="002909F1">
      <w:pPr>
        <w:jc w:val="center"/>
        <w:rPr>
          <w:rFonts w:ascii="Arial" w:hAnsi="Arial" w:cs="Arial"/>
          <w:b/>
          <w:sz w:val="24"/>
        </w:rPr>
      </w:pPr>
      <w:r w:rsidRPr="002909F1">
        <w:rPr>
          <w:rFonts w:ascii="Arial" w:hAnsi="Arial" w:cs="Arial"/>
          <w:b/>
          <w:sz w:val="24"/>
        </w:rPr>
        <w:t>Políticas locales en educación  y</w:t>
      </w:r>
      <w:r w:rsidRPr="002909F1">
        <w:rPr>
          <w:rFonts w:ascii="Arial" w:hAnsi="Arial" w:cs="Arial"/>
          <w:b/>
          <w:sz w:val="24"/>
        </w:rPr>
        <w:t xml:space="preserve"> el abandono escolar prematuro</w:t>
      </w:r>
      <w:r w:rsidRPr="002909F1">
        <w:rPr>
          <w:rFonts w:ascii="Arial" w:hAnsi="Arial" w:cs="Arial"/>
          <w:b/>
          <w:sz w:val="24"/>
        </w:rPr>
        <w:t xml:space="preserve">. Análisis de </w:t>
      </w:r>
      <w:r w:rsidR="005211BB" w:rsidRPr="002909F1">
        <w:rPr>
          <w:rFonts w:ascii="Arial" w:hAnsi="Arial" w:cs="Arial"/>
          <w:b/>
          <w:sz w:val="24"/>
        </w:rPr>
        <w:t>impacto</w:t>
      </w:r>
      <w:r w:rsidRPr="002909F1">
        <w:rPr>
          <w:rFonts w:ascii="Arial" w:hAnsi="Arial" w:cs="Arial"/>
          <w:b/>
          <w:sz w:val="24"/>
        </w:rPr>
        <w:t xml:space="preserve"> y límites en un estudio de caso en Sabadell.</w:t>
      </w:r>
    </w:p>
    <w:p w:rsidR="005211BB" w:rsidRPr="002909F1" w:rsidRDefault="002909F1" w:rsidP="002909F1">
      <w:pPr>
        <w:spacing w:after="0" w:line="240" w:lineRule="auto"/>
        <w:rPr>
          <w:rFonts w:ascii="Arial" w:hAnsi="Arial" w:cs="Arial"/>
        </w:rPr>
      </w:pPr>
      <w:r w:rsidRPr="002909F1">
        <w:rPr>
          <w:rFonts w:ascii="Arial" w:hAnsi="Arial" w:cs="Arial"/>
          <w:b/>
        </w:rPr>
        <w:t>Autora</w:t>
      </w:r>
      <w:r>
        <w:rPr>
          <w:rFonts w:ascii="Arial" w:hAnsi="Arial" w:cs="Arial"/>
        </w:rPr>
        <w:t xml:space="preserve">: </w:t>
      </w:r>
      <w:r w:rsidR="005211BB" w:rsidRPr="002909F1">
        <w:rPr>
          <w:rFonts w:ascii="Arial" w:hAnsi="Arial" w:cs="Arial"/>
        </w:rPr>
        <w:t xml:space="preserve">Cris </w:t>
      </w:r>
      <w:proofErr w:type="spellStart"/>
      <w:r w:rsidR="005211BB" w:rsidRPr="002909F1">
        <w:rPr>
          <w:rFonts w:ascii="Arial" w:hAnsi="Arial" w:cs="Arial"/>
        </w:rPr>
        <w:t>Molins-Pueyo</w:t>
      </w:r>
      <w:proofErr w:type="spellEnd"/>
    </w:p>
    <w:p w:rsidR="005211BB" w:rsidRPr="002909F1" w:rsidRDefault="002909F1" w:rsidP="002909F1">
      <w:pPr>
        <w:spacing w:after="0" w:line="240" w:lineRule="auto"/>
        <w:rPr>
          <w:rFonts w:ascii="Arial" w:hAnsi="Arial" w:cs="Arial"/>
        </w:rPr>
      </w:pPr>
      <w:r w:rsidRPr="002909F1">
        <w:rPr>
          <w:rFonts w:ascii="Arial" w:hAnsi="Arial" w:cs="Arial"/>
          <w:b/>
        </w:rPr>
        <w:t>Institución precedencia</w:t>
      </w:r>
      <w:r>
        <w:rPr>
          <w:rFonts w:ascii="Arial" w:hAnsi="Arial" w:cs="Arial"/>
        </w:rPr>
        <w:t xml:space="preserve">: </w:t>
      </w:r>
      <w:proofErr w:type="spellStart"/>
      <w:r w:rsidR="005211BB" w:rsidRPr="002909F1">
        <w:rPr>
          <w:rFonts w:ascii="Arial" w:hAnsi="Arial" w:cs="Arial"/>
        </w:rPr>
        <w:t>Grup</w:t>
      </w:r>
      <w:proofErr w:type="spellEnd"/>
      <w:r w:rsidR="005211BB" w:rsidRPr="002909F1">
        <w:rPr>
          <w:rFonts w:ascii="Arial" w:hAnsi="Arial" w:cs="Arial"/>
        </w:rPr>
        <w:t xml:space="preserve"> EMIGRA-UAB</w:t>
      </w:r>
    </w:p>
    <w:p w:rsidR="005211BB" w:rsidRDefault="002909F1" w:rsidP="002909F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Propuesta para: </w:t>
      </w:r>
      <w:r w:rsidR="005211BB" w:rsidRPr="002909F1">
        <w:rPr>
          <w:rFonts w:ascii="Arial" w:hAnsi="Arial" w:cs="Arial"/>
        </w:rPr>
        <w:t xml:space="preserve">S10. </w:t>
      </w:r>
      <w:r>
        <w:rPr>
          <w:rFonts w:ascii="Arial" w:hAnsi="Arial" w:cs="Arial"/>
        </w:rPr>
        <w:t>Desigualdades educativas, políticas públicas y etnografía crítica en España</w:t>
      </w:r>
    </w:p>
    <w:p w:rsidR="002909F1" w:rsidRPr="002909F1" w:rsidRDefault="002909F1" w:rsidP="002909F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2909F1">
        <w:rPr>
          <w:rFonts w:ascii="Arial" w:hAnsi="Arial" w:cs="Arial"/>
          <w:b/>
        </w:rPr>
        <w:t>Fecha</w:t>
      </w:r>
      <w:r>
        <w:rPr>
          <w:rFonts w:ascii="Arial" w:hAnsi="Arial" w:cs="Arial"/>
        </w:rPr>
        <w:t>: 15/10/2016</w:t>
      </w:r>
    </w:p>
    <w:p w:rsidR="002909F1" w:rsidRDefault="002909F1" w:rsidP="007B6DBD">
      <w:pPr>
        <w:rPr>
          <w:rFonts w:ascii="Arial" w:hAnsi="Arial" w:cs="Arial"/>
        </w:rPr>
      </w:pPr>
    </w:p>
    <w:p w:rsidR="007B6DBD" w:rsidRPr="005211BB" w:rsidRDefault="007B6DBD" w:rsidP="007B6DBD">
      <w:pPr>
        <w:rPr>
          <w:rFonts w:ascii="Arial" w:hAnsi="Arial" w:cs="Arial"/>
        </w:rPr>
      </w:pPr>
      <w:r w:rsidRPr="005211BB">
        <w:rPr>
          <w:rFonts w:ascii="Arial" w:hAnsi="Arial" w:cs="Arial"/>
        </w:rPr>
        <w:t xml:space="preserve">En Cataluña, el año 2013 el abandono escolar prematuro (AEP) de la población entre los 18 y los 24 años </w:t>
      </w:r>
      <w:r w:rsidRPr="005211BB">
        <w:rPr>
          <w:rFonts w:ascii="Arial" w:hAnsi="Arial" w:cs="Arial"/>
        </w:rPr>
        <w:t>fue</w:t>
      </w:r>
      <w:r w:rsidRPr="005211BB">
        <w:rPr>
          <w:rFonts w:ascii="Arial" w:hAnsi="Arial" w:cs="Arial"/>
        </w:rPr>
        <w:t xml:space="preserve"> del 24,7%, valor que supera con mu</w:t>
      </w:r>
      <w:r w:rsidRPr="005211BB">
        <w:rPr>
          <w:rFonts w:ascii="Arial" w:hAnsi="Arial" w:cs="Arial"/>
        </w:rPr>
        <w:t>cho el objetivo europeo de refe</w:t>
      </w:r>
      <w:r w:rsidRPr="005211BB">
        <w:rPr>
          <w:rFonts w:ascii="Arial" w:hAnsi="Arial" w:cs="Arial"/>
        </w:rPr>
        <w:t>rencia para 2020</w:t>
      </w:r>
      <w:r w:rsidRPr="005211BB">
        <w:rPr>
          <w:rStyle w:val="Refdenotaalpie"/>
          <w:rFonts w:ascii="Arial" w:hAnsi="Arial" w:cs="Arial"/>
        </w:rPr>
        <w:footnoteReference w:id="1"/>
      </w:r>
      <w:r w:rsidRPr="005211BB">
        <w:rPr>
          <w:rFonts w:ascii="Arial" w:hAnsi="Arial" w:cs="Arial"/>
        </w:rPr>
        <w:t xml:space="preserve"> (10 %) y queda lejos de lo que se fijó </w:t>
      </w:r>
      <w:r w:rsidRPr="005211BB">
        <w:rPr>
          <w:rFonts w:ascii="Arial" w:hAnsi="Arial" w:cs="Arial"/>
        </w:rPr>
        <w:t>para</w:t>
      </w:r>
      <w:r w:rsidRPr="005211BB">
        <w:rPr>
          <w:rFonts w:ascii="Arial" w:hAnsi="Arial" w:cs="Arial"/>
        </w:rPr>
        <w:t xml:space="preserve"> España (15%).</w:t>
      </w:r>
    </w:p>
    <w:p w:rsidR="007B6DBD" w:rsidRPr="005211BB" w:rsidRDefault="007B6DBD" w:rsidP="007B6DBD">
      <w:pPr>
        <w:rPr>
          <w:rFonts w:ascii="Arial" w:hAnsi="Arial" w:cs="Arial"/>
        </w:rPr>
      </w:pPr>
      <w:r w:rsidRPr="005211BB">
        <w:rPr>
          <w:rFonts w:ascii="Arial" w:hAnsi="Arial" w:cs="Arial"/>
        </w:rPr>
        <w:t xml:space="preserve">Cataluña, participa y forma parte de la muestra </w:t>
      </w:r>
      <w:r w:rsidR="005211BB" w:rsidRPr="005211BB">
        <w:rPr>
          <w:rFonts w:ascii="Arial" w:hAnsi="Arial" w:cs="Arial"/>
        </w:rPr>
        <w:t>e</w:t>
      </w:r>
      <w:r w:rsidR="005211BB" w:rsidRPr="005211BB">
        <w:rPr>
          <w:rFonts w:ascii="Arial" w:hAnsi="Arial" w:cs="Arial"/>
        </w:rPr>
        <w:t>n el proyecto RESL.eu</w:t>
      </w:r>
      <w:r w:rsidR="005211BB" w:rsidRPr="005211BB">
        <w:rPr>
          <w:rStyle w:val="Refdenotaalpie"/>
          <w:rFonts w:ascii="Arial" w:hAnsi="Arial" w:cs="Arial"/>
        </w:rPr>
        <w:footnoteReference w:id="2"/>
      </w:r>
      <w:r w:rsidR="005211BB" w:rsidRPr="005211BB">
        <w:rPr>
          <w:rFonts w:ascii="Arial" w:hAnsi="Arial" w:cs="Arial"/>
        </w:rPr>
        <w:t xml:space="preserve"> </w:t>
      </w:r>
      <w:r w:rsidRPr="005211BB">
        <w:rPr>
          <w:rFonts w:ascii="Arial" w:hAnsi="Arial" w:cs="Arial"/>
        </w:rPr>
        <w:t>como una de las regiones de los nueve países participantes por su perfil específico y relevante en cuanto a las cuestiones de abandono escolar prematuro. Criterios basados ​​en la situación soci</w:t>
      </w:r>
      <w:r w:rsidRPr="005211BB">
        <w:rPr>
          <w:rFonts w:ascii="Arial" w:hAnsi="Arial" w:cs="Arial"/>
        </w:rPr>
        <w:t>oe</w:t>
      </w:r>
      <w:r w:rsidRPr="005211BB">
        <w:rPr>
          <w:rFonts w:ascii="Arial" w:hAnsi="Arial" w:cs="Arial"/>
        </w:rPr>
        <w:t>conómica de la región, la tasa de desempleo juvenil y la tasa de AEP.</w:t>
      </w:r>
      <w:r w:rsidR="009665C0" w:rsidRPr="005211BB">
        <w:rPr>
          <w:rFonts w:ascii="Arial" w:hAnsi="Arial" w:cs="Arial"/>
        </w:rPr>
        <w:t xml:space="preserve"> Sabadell, </w:t>
      </w:r>
      <w:r w:rsidR="005211BB" w:rsidRPr="005211BB">
        <w:rPr>
          <w:rFonts w:ascii="Arial" w:hAnsi="Arial" w:cs="Arial"/>
        </w:rPr>
        <w:t xml:space="preserve">se ubica en </w:t>
      </w:r>
      <w:r w:rsidR="009665C0" w:rsidRPr="005211BB">
        <w:rPr>
          <w:rFonts w:ascii="Arial" w:hAnsi="Arial" w:cs="Arial"/>
        </w:rPr>
        <w:t xml:space="preserve">la comarca del </w:t>
      </w:r>
      <w:proofErr w:type="spellStart"/>
      <w:r w:rsidR="009665C0" w:rsidRPr="005211BB">
        <w:rPr>
          <w:rFonts w:ascii="Arial" w:hAnsi="Arial" w:cs="Arial"/>
        </w:rPr>
        <w:t>Vallès</w:t>
      </w:r>
      <w:proofErr w:type="spellEnd"/>
      <w:r w:rsidR="009665C0" w:rsidRPr="005211BB">
        <w:rPr>
          <w:rFonts w:ascii="Arial" w:hAnsi="Arial" w:cs="Arial"/>
        </w:rPr>
        <w:t xml:space="preserve"> Occidental</w:t>
      </w:r>
      <w:r w:rsidR="005211BB" w:rsidRPr="005211BB">
        <w:rPr>
          <w:rFonts w:ascii="Arial" w:hAnsi="Arial" w:cs="Arial"/>
        </w:rPr>
        <w:t>, una de las más dinámicas desde el punto de vista económico y con una red de comunicaciones y transportes más desarrollada de Cataluña.</w:t>
      </w:r>
    </w:p>
    <w:p w:rsidR="009665C0" w:rsidRPr="005211BB" w:rsidRDefault="007B6DBD" w:rsidP="007B6DBD">
      <w:pPr>
        <w:rPr>
          <w:rFonts w:ascii="Arial" w:hAnsi="Arial" w:cs="Arial"/>
        </w:rPr>
      </w:pPr>
      <w:r w:rsidRPr="005211BB">
        <w:rPr>
          <w:rFonts w:ascii="Arial" w:hAnsi="Arial" w:cs="Arial"/>
        </w:rPr>
        <w:t xml:space="preserve">Los y las jóvenes de 16 a 29 residentes en Sabadell y que no estudian ni trabajan, hayan acreditado en la ESO o no, son </w:t>
      </w:r>
      <w:r w:rsidRPr="005211BB">
        <w:rPr>
          <w:rFonts w:ascii="Arial" w:hAnsi="Arial" w:cs="Arial"/>
        </w:rPr>
        <w:t>los</w:t>
      </w:r>
      <w:r w:rsidRPr="005211BB">
        <w:rPr>
          <w:rFonts w:ascii="Arial" w:hAnsi="Arial" w:cs="Arial"/>
        </w:rPr>
        <w:t xml:space="preserve"> que se encuentran con más dificultades para acceder al mercado laboral. Desde diferentes dispositivos de la ciudad y puestos en marcha por diferentes administraciones se ha trabajado con </w:t>
      </w:r>
      <w:r w:rsidRPr="005211BB">
        <w:rPr>
          <w:rFonts w:ascii="Arial" w:hAnsi="Arial" w:cs="Arial"/>
        </w:rPr>
        <w:t>ellos y ellas</w:t>
      </w:r>
      <w:r w:rsidRPr="005211BB">
        <w:rPr>
          <w:rFonts w:ascii="Arial" w:hAnsi="Arial" w:cs="Arial"/>
        </w:rPr>
        <w:t xml:space="preserve"> durante los últimos 10 años, desarrollando diferentes proyectos de formación y capacitación. </w:t>
      </w:r>
    </w:p>
    <w:p w:rsidR="005211BB" w:rsidRDefault="009665C0" w:rsidP="007B6DBD">
      <w:r w:rsidRPr="005211BB">
        <w:rPr>
          <w:rFonts w:ascii="Arial" w:hAnsi="Arial" w:cs="Arial"/>
        </w:rPr>
        <w:t xml:space="preserve">Se presentan los primeros resultados de una investigación en curso </w:t>
      </w:r>
      <w:r w:rsidR="002909F1">
        <w:rPr>
          <w:rFonts w:ascii="Arial" w:hAnsi="Arial" w:cs="Arial"/>
        </w:rPr>
        <w:t xml:space="preserve">en la </w:t>
      </w:r>
      <w:r w:rsidRPr="005211BB">
        <w:rPr>
          <w:rFonts w:ascii="Arial" w:hAnsi="Arial" w:cs="Arial"/>
        </w:rPr>
        <w:t xml:space="preserve">que </w:t>
      </w:r>
      <w:r w:rsidR="002909F1">
        <w:rPr>
          <w:rFonts w:ascii="Arial" w:hAnsi="Arial" w:cs="Arial"/>
        </w:rPr>
        <w:t xml:space="preserve">se </w:t>
      </w:r>
      <w:bookmarkStart w:id="0" w:name="_GoBack"/>
      <w:bookmarkEnd w:id="0"/>
      <w:r w:rsidRPr="005211BB">
        <w:rPr>
          <w:rFonts w:ascii="Arial" w:hAnsi="Arial" w:cs="Arial"/>
        </w:rPr>
        <w:t>analiza el fenómeno del AEP y que se está desarrollando</w:t>
      </w:r>
      <w:r w:rsidR="002909F1">
        <w:rPr>
          <w:rFonts w:ascii="Arial" w:hAnsi="Arial" w:cs="Arial"/>
        </w:rPr>
        <w:t xml:space="preserve"> con la implicación de diferentes administraciones. En diferentes etapas se</w:t>
      </w:r>
      <w:r w:rsidRPr="005211BB">
        <w:rPr>
          <w:rFonts w:ascii="Arial" w:hAnsi="Arial" w:cs="Arial"/>
        </w:rPr>
        <w:t xml:space="preserve"> </w:t>
      </w:r>
      <w:r w:rsidR="002909F1">
        <w:rPr>
          <w:rFonts w:ascii="Arial" w:hAnsi="Arial" w:cs="Arial"/>
        </w:rPr>
        <w:t>diagnostica</w:t>
      </w:r>
      <w:r w:rsidRPr="005211BB">
        <w:rPr>
          <w:rFonts w:ascii="Arial" w:hAnsi="Arial" w:cs="Arial"/>
        </w:rPr>
        <w:t xml:space="preserve"> del fenómeno </w:t>
      </w:r>
      <w:r w:rsidR="002909F1">
        <w:rPr>
          <w:rFonts w:ascii="Arial" w:hAnsi="Arial" w:cs="Arial"/>
        </w:rPr>
        <w:t xml:space="preserve">en la ciudad, se </w:t>
      </w:r>
      <w:proofErr w:type="spellStart"/>
      <w:r w:rsidR="002909F1">
        <w:rPr>
          <w:rFonts w:ascii="Arial" w:hAnsi="Arial" w:cs="Arial"/>
        </w:rPr>
        <w:t>mapifican</w:t>
      </w:r>
      <w:proofErr w:type="spellEnd"/>
      <w:r w:rsidRPr="005211BB">
        <w:rPr>
          <w:rFonts w:ascii="Arial" w:hAnsi="Arial" w:cs="Arial"/>
        </w:rPr>
        <w:t xml:space="preserve"> las situaciones de riesgo en el territorio, </w:t>
      </w:r>
      <w:r w:rsidR="002909F1">
        <w:rPr>
          <w:rFonts w:ascii="Arial" w:hAnsi="Arial" w:cs="Arial"/>
        </w:rPr>
        <w:t>se analizan</w:t>
      </w:r>
      <w:r w:rsidRPr="005211BB">
        <w:rPr>
          <w:rFonts w:ascii="Arial" w:hAnsi="Arial" w:cs="Arial"/>
        </w:rPr>
        <w:t xml:space="preserve"> los recursos y dispositivos y </w:t>
      </w:r>
      <w:r w:rsidR="002909F1">
        <w:rPr>
          <w:rFonts w:ascii="Arial" w:hAnsi="Arial" w:cs="Arial"/>
        </w:rPr>
        <w:t>se diseña</w:t>
      </w:r>
      <w:r w:rsidRPr="005211BB">
        <w:rPr>
          <w:rFonts w:ascii="Arial" w:hAnsi="Arial" w:cs="Arial"/>
        </w:rPr>
        <w:t xml:space="preserve"> </w:t>
      </w:r>
      <w:r w:rsidR="002909F1">
        <w:rPr>
          <w:rFonts w:ascii="Arial" w:hAnsi="Arial" w:cs="Arial"/>
        </w:rPr>
        <w:t>e implementa</w:t>
      </w:r>
      <w:r w:rsidRPr="005211BB">
        <w:rPr>
          <w:rFonts w:ascii="Arial" w:hAnsi="Arial" w:cs="Arial"/>
        </w:rPr>
        <w:t xml:space="preserve"> un plan de acompañamiento. </w:t>
      </w:r>
    </w:p>
    <w:sectPr w:rsidR="00521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DBD" w:rsidRDefault="007B6DBD" w:rsidP="007B6DBD">
      <w:pPr>
        <w:spacing w:after="0" w:line="240" w:lineRule="auto"/>
      </w:pPr>
      <w:r>
        <w:separator/>
      </w:r>
    </w:p>
  </w:endnote>
  <w:endnote w:type="continuationSeparator" w:id="0">
    <w:p w:rsidR="007B6DBD" w:rsidRDefault="007B6DBD" w:rsidP="007B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DBD" w:rsidRDefault="007B6DBD" w:rsidP="007B6DBD">
      <w:pPr>
        <w:spacing w:after="0" w:line="240" w:lineRule="auto"/>
      </w:pPr>
      <w:r>
        <w:separator/>
      </w:r>
    </w:p>
  </w:footnote>
  <w:footnote w:type="continuationSeparator" w:id="0">
    <w:p w:rsidR="007B6DBD" w:rsidRDefault="007B6DBD" w:rsidP="007B6DBD">
      <w:pPr>
        <w:spacing w:after="0" w:line="240" w:lineRule="auto"/>
      </w:pPr>
      <w:r>
        <w:continuationSeparator/>
      </w:r>
    </w:p>
  </w:footnote>
  <w:footnote w:id="1">
    <w:p w:rsidR="007B6DBD" w:rsidRPr="005211BB" w:rsidRDefault="007B6DBD" w:rsidP="007B6DBD">
      <w:pPr>
        <w:pStyle w:val="Textonotaalfinal"/>
        <w:spacing w:after="120"/>
        <w:rPr>
          <w:rFonts w:ascii="Times New Roman" w:hAnsi="Times New Roman" w:cs="Times New Roman"/>
        </w:rPr>
      </w:pPr>
      <w:r>
        <w:rPr>
          <w:rStyle w:val="Refdenotaalpie"/>
        </w:rPr>
        <w:footnoteRef/>
      </w:r>
      <w:r>
        <w:t xml:space="preserve"> </w:t>
      </w:r>
      <w:r w:rsidRPr="005112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11BB">
        <w:rPr>
          <w:rFonts w:ascii="Times New Roman" w:hAnsi="Times New Roman" w:cs="Times New Roman"/>
        </w:rPr>
        <w:t>Consell</w:t>
      </w:r>
      <w:proofErr w:type="spellEnd"/>
      <w:r w:rsidRPr="005211BB">
        <w:rPr>
          <w:rFonts w:ascii="Times New Roman" w:hAnsi="Times New Roman" w:cs="Times New Roman"/>
        </w:rPr>
        <w:t xml:space="preserve"> Superior </w:t>
      </w:r>
      <w:proofErr w:type="spellStart"/>
      <w:r w:rsidRPr="005211BB">
        <w:rPr>
          <w:rFonts w:ascii="Times New Roman" w:hAnsi="Times New Roman" w:cs="Times New Roman"/>
        </w:rPr>
        <w:t>d’Avaluació</w:t>
      </w:r>
      <w:proofErr w:type="spellEnd"/>
      <w:r w:rsidRPr="005211BB">
        <w:rPr>
          <w:rFonts w:ascii="Times New Roman" w:hAnsi="Times New Roman" w:cs="Times New Roman"/>
        </w:rPr>
        <w:t xml:space="preserve"> del Sistema </w:t>
      </w:r>
      <w:proofErr w:type="spellStart"/>
      <w:r w:rsidRPr="005211BB">
        <w:rPr>
          <w:rFonts w:ascii="Times New Roman" w:hAnsi="Times New Roman" w:cs="Times New Roman"/>
        </w:rPr>
        <w:t>Educatiu</w:t>
      </w:r>
      <w:proofErr w:type="spellEnd"/>
      <w:r w:rsidRPr="005211BB">
        <w:rPr>
          <w:rFonts w:ascii="Times New Roman" w:hAnsi="Times New Roman" w:cs="Times New Roman"/>
        </w:rPr>
        <w:t xml:space="preserve"> (2014) p: 181</w:t>
      </w:r>
    </w:p>
  </w:footnote>
  <w:footnote w:id="2">
    <w:p w:rsidR="005211BB" w:rsidRPr="007B6DBD" w:rsidRDefault="005211BB" w:rsidP="005211BB">
      <w:pPr>
        <w:pStyle w:val="Textonotapie"/>
        <w:rPr>
          <w:lang w:val="ca-ES"/>
        </w:rPr>
      </w:pPr>
      <w:r w:rsidRPr="005211BB">
        <w:rPr>
          <w:rStyle w:val="Refdenotaalpie"/>
          <w:rFonts w:ascii="Times New Roman" w:hAnsi="Times New Roman" w:cs="Times New Roman"/>
        </w:rPr>
        <w:footnoteRef/>
      </w:r>
      <w:r w:rsidRPr="005211BB">
        <w:rPr>
          <w:rFonts w:ascii="Times New Roman" w:hAnsi="Times New Roman" w:cs="Times New Roman"/>
        </w:rPr>
        <w:t xml:space="preserve"> </w:t>
      </w:r>
      <w:proofErr w:type="gramStart"/>
      <w:r w:rsidRPr="005211BB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Reducing Early School Leaving in the EU: A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Compararive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Qualitative and Quantitative R</w:t>
      </w:r>
      <w:r w:rsidRPr="005211BB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e</w:t>
      </w:r>
      <w:r w:rsidRPr="005211BB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search (RESL.eu).</w:t>
      </w:r>
      <w:proofErr w:type="gramEnd"/>
      <w:r w:rsidRPr="005211BB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</w:t>
      </w:r>
      <w:r w:rsidRPr="005211BB">
        <w:rPr>
          <w:rStyle w:val="Textoennegrita"/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Seventh Framework </w:t>
      </w:r>
      <w:proofErr w:type="spellStart"/>
      <w:r w:rsidRPr="005211BB">
        <w:rPr>
          <w:rStyle w:val="Textoennegrita"/>
          <w:rFonts w:ascii="Times New Roman" w:hAnsi="Times New Roman" w:cs="Times New Roman"/>
          <w:color w:val="333333"/>
          <w:shd w:val="clear" w:color="auto" w:fill="FFFFFF"/>
          <w:lang w:val="en-US"/>
        </w:rPr>
        <w:t>Programme</w:t>
      </w:r>
      <w:proofErr w:type="spellEnd"/>
      <w:r w:rsidRPr="005211BB">
        <w:rPr>
          <w:rStyle w:val="Textoennegrita"/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(FP7-SSH-2012.1.1-1. </w:t>
      </w:r>
      <w:proofErr w:type="gramStart"/>
      <w:r w:rsidRPr="005211BB">
        <w:rPr>
          <w:rStyle w:val="Textoennegrita"/>
          <w:rFonts w:ascii="Times New Roman" w:hAnsi="Times New Roman" w:cs="Times New Roman"/>
          <w:color w:val="333333"/>
          <w:shd w:val="clear" w:color="auto" w:fill="FFFFFF"/>
          <w:lang w:val="en-US"/>
        </w:rPr>
        <w:t>Education systems in the 21st century) (2013-2018)</w:t>
      </w:r>
      <w:r w:rsidRPr="005211BB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.</w:t>
      </w:r>
      <w:proofErr w:type="gramEnd"/>
      <w:r w:rsidRPr="005211BB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Països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Bèlgica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, Holanda,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Regne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Unit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Suècia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Espanya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, Port</w:t>
      </w:r>
      <w:r w:rsidRPr="005211BB"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gal,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Polònia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Àustria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Hongria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. Coord.: Prof. Dr.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Christiane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5211BB">
        <w:rPr>
          <w:rFonts w:ascii="Times New Roman" w:hAnsi="Times New Roman" w:cs="Times New Roman"/>
          <w:color w:val="333333"/>
          <w:shd w:val="clear" w:color="auto" w:fill="FFFFFF"/>
        </w:rPr>
        <w:t>Timmerman</w:t>
      </w:r>
      <w:proofErr w:type="spellEnd"/>
      <w:r w:rsidRPr="005211BB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hyperlink r:id="rId1" w:tgtFrame="_blank" w:history="1">
        <w:r w:rsidRPr="005211BB">
          <w:rPr>
            <w:rStyle w:val="Hipervnculo"/>
            <w:rFonts w:ascii="Times New Roman" w:hAnsi="Times New Roman" w:cs="Times New Roman"/>
            <w:bCs/>
            <w:color w:val="A6A6A6" w:themeColor="background1" w:themeShade="A6"/>
            <w:shd w:val="clear" w:color="auto" w:fill="FFFFFF"/>
          </w:rPr>
          <w:t>www.resl-eu.org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DBD"/>
    <w:rsid w:val="002909F1"/>
    <w:rsid w:val="005211BB"/>
    <w:rsid w:val="007B6DBD"/>
    <w:rsid w:val="009665C0"/>
    <w:rsid w:val="00E9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B6DB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B6DBD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B6DBD"/>
    <w:rPr>
      <w:vertAlign w:val="superscript"/>
    </w:rPr>
  </w:style>
  <w:style w:type="character" w:customStyle="1" w:styleId="TextChar">
    <w:name w:val="Text Char"/>
    <w:basedOn w:val="Fuentedeprrafopredeter"/>
    <w:link w:val="Text"/>
    <w:rsid w:val="007B6DBD"/>
    <w:rPr>
      <w:rFonts w:ascii="Arial" w:hAnsi="Arial"/>
    </w:rPr>
  </w:style>
  <w:style w:type="paragraph" w:customStyle="1" w:styleId="Text">
    <w:name w:val="Text"/>
    <w:basedOn w:val="Normal"/>
    <w:link w:val="TextChar"/>
    <w:qFormat/>
    <w:rsid w:val="007B6DBD"/>
    <w:pPr>
      <w:spacing w:after="240" w:line="300" w:lineRule="auto"/>
      <w:jc w:val="both"/>
    </w:pPr>
    <w:rPr>
      <w:rFonts w:ascii="Arial" w:hAnsi="Arial"/>
      <w:lang w:val="ca-ES"/>
    </w:rPr>
  </w:style>
  <w:style w:type="character" w:styleId="Hipervnculo">
    <w:name w:val="Hyperlink"/>
    <w:basedOn w:val="Fuentedeprrafopredeter"/>
    <w:uiPriority w:val="99"/>
    <w:unhideWhenUsed/>
    <w:rsid w:val="007B6DBD"/>
    <w:rPr>
      <w:color w:val="7F7F7F"/>
      <w:u w:val="single"/>
    </w:rPr>
  </w:style>
  <w:style w:type="paragraph" w:styleId="Textonotaalfinal">
    <w:name w:val="endnote text"/>
    <w:basedOn w:val="Normal"/>
    <w:link w:val="TextonotaalfinalCar"/>
    <w:uiPriority w:val="99"/>
    <w:unhideWhenUsed/>
    <w:rsid w:val="007B6DB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B6DBD"/>
    <w:rPr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7B6DBD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7B6D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B6DB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B6DBD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B6DBD"/>
    <w:rPr>
      <w:vertAlign w:val="superscript"/>
    </w:rPr>
  </w:style>
  <w:style w:type="character" w:customStyle="1" w:styleId="TextChar">
    <w:name w:val="Text Char"/>
    <w:basedOn w:val="Fuentedeprrafopredeter"/>
    <w:link w:val="Text"/>
    <w:rsid w:val="007B6DBD"/>
    <w:rPr>
      <w:rFonts w:ascii="Arial" w:hAnsi="Arial"/>
    </w:rPr>
  </w:style>
  <w:style w:type="paragraph" w:customStyle="1" w:styleId="Text">
    <w:name w:val="Text"/>
    <w:basedOn w:val="Normal"/>
    <w:link w:val="TextChar"/>
    <w:qFormat/>
    <w:rsid w:val="007B6DBD"/>
    <w:pPr>
      <w:spacing w:after="240" w:line="300" w:lineRule="auto"/>
      <w:jc w:val="both"/>
    </w:pPr>
    <w:rPr>
      <w:rFonts w:ascii="Arial" w:hAnsi="Arial"/>
      <w:lang w:val="ca-ES"/>
    </w:rPr>
  </w:style>
  <w:style w:type="character" w:styleId="Hipervnculo">
    <w:name w:val="Hyperlink"/>
    <w:basedOn w:val="Fuentedeprrafopredeter"/>
    <w:uiPriority w:val="99"/>
    <w:unhideWhenUsed/>
    <w:rsid w:val="007B6DBD"/>
    <w:rPr>
      <w:color w:val="7F7F7F"/>
      <w:u w:val="single"/>
    </w:rPr>
  </w:style>
  <w:style w:type="paragraph" w:styleId="Textonotaalfinal">
    <w:name w:val="endnote text"/>
    <w:basedOn w:val="Normal"/>
    <w:link w:val="TextonotaalfinalCar"/>
    <w:uiPriority w:val="99"/>
    <w:unhideWhenUsed/>
    <w:rsid w:val="007B6DB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B6DBD"/>
    <w:rPr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7B6DBD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7B6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sl-eu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3F114-2BE1-40A2-BEA2-EAE0C9D7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Molins-Pueyo</dc:creator>
  <cp:lastModifiedBy>Cris Molins-Pueyo</cp:lastModifiedBy>
  <cp:revision>1</cp:revision>
  <dcterms:created xsi:type="dcterms:W3CDTF">2016-10-15T20:32:00Z</dcterms:created>
  <dcterms:modified xsi:type="dcterms:W3CDTF">2016-10-15T21:12:00Z</dcterms:modified>
</cp:coreProperties>
</file>