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50" w:rsidRPr="00024318" w:rsidRDefault="0022160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4318">
        <w:rPr>
          <w:rFonts w:ascii="Times New Roman" w:hAnsi="Times New Roman" w:cs="Times New Roman"/>
          <w:b/>
          <w:sz w:val="24"/>
          <w:szCs w:val="24"/>
        </w:rPr>
        <w:t>Congreso</w:t>
      </w:r>
      <w:proofErr w:type="spellEnd"/>
      <w:r w:rsidRPr="00024318">
        <w:rPr>
          <w:rFonts w:ascii="Times New Roman" w:hAnsi="Times New Roman" w:cs="Times New Roman"/>
          <w:b/>
          <w:sz w:val="24"/>
          <w:szCs w:val="24"/>
        </w:rPr>
        <w:t xml:space="preserve"> Antropologia Valência</w:t>
      </w:r>
      <w:r w:rsidR="00D26C86" w:rsidRPr="00024318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D26C86" w:rsidRPr="00DD1360" w:rsidRDefault="00BE51E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D1360">
        <w:rPr>
          <w:rFonts w:ascii="Times New Roman" w:hAnsi="Times New Roman" w:cs="Times New Roman"/>
          <w:sz w:val="24"/>
          <w:szCs w:val="24"/>
        </w:rPr>
        <w:t>Autoras:</w:t>
      </w:r>
      <w:r w:rsidR="00024318" w:rsidRPr="00DD1360">
        <w:rPr>
          <w:rFonts w:ascii="Times New Roman" w:hAnsi="Times New Roman" w:cs="Times New Roman"/>
          <w:sz w:val="24"/>
          <w:szCs w:val="24"/>
        </w:rPr>
        <w:t xml:space="preserve"> </w:t>
      </w:r>
      <w:r w:rsidR="00D26C86" w:rsidRPr="00DD1360">
        <w:rPr>
          <w:rFonts w:ascii="Times New Roman" w:hAnsi="Times New Roman" w:cs="Times New Roman"/>
          <w:sz w:val="24"/>
          <w:szCs w:val="24"/>
        </w:rPr>
        <w:t xml:space="preserve">Rosana </w:t>
      </w:r>
      <w:proofErr w:type="spellStart"/>
      <w:r w:rsidR="00D26C86" w:rsidRPr="00DD1360">
        <w:rPr>
          <w:rFonts w:ascii="Times New Roman" w:hAnsi="Times New Roman" w:cs="Times New Roman"/>
          <w:sz w:val="24"/>
          <w:szCs w:val="24"/>
        </w:rPr>
        <w:t>Machin</w:t>
      </w:r>
      <w:proofErr w:type="spellEnd"/>
      <w:r w:rsidR="00024318" w:rsidRPr="00DD1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C86" w:rsidRPr="00DD1360" w:rsidRDefault="00D26C86">
      <w:pPr>
        <w:rPr>
          <w:rFonts w:ascii="Times New Roman" w:hAnsi="Times New Roman" w:cs="Times New Roman"/>
          <w:sz w:val="24"/>
          <w:szCs w:val="24"/>
        </w:rPr>
      </w:pPr>
      <w:r w:rsidRPr="00DD1360">
        <w:rPr>
          <w:rFonts w:ascii="Times New Roman" w:hAnsi="Times New Roman" w:cs="Times New Roman"/>
          <w:sz w:val="24"/>
          <w:szCs w:val="24"/>
        </w:rPr>
        <w:t>Márcia Thereza Couto</w:t>
      </w:r>
    </w:p>
    <w:p w:rsidR="002C53F4" w:rsidRPr="00DD1360" w:rsidRDefault="002C53F4">
      <w:pPr>
        <w:rPr>
          <w:rFonts w:ascii="Times New Roman" w:hAnsi="Times New Roman" w:cs="Times New Roman"/>
          <w:sz w:val="24"/>
          <w:szCs w:val="24"/>
        </w:rPr>
      </w:pPr>
      <w:r w:rsidRPr="00DD1360">
        <w:rPr>
          <w:rFonts w:ascii="Times New Roman" w:hAnsi="Times New Roman" w:cs="Times New Roman"/>
          <w:sz w:val="24"/>
          <w:szCs w:val="24"/>
        </w:rPr>
        <w:t>Universidade de São Paulo</w:t>
      </w:r>
    </w:p>
    <w:p w:rsidR="00221608" w:rsidRPr="00DD1360" w:rsidRDefault="002C53F4">
      <w:pPr>
        <w:rPr>
          <w:rFonts w:ascii="Times New Roman" w:hAnsi="Times New Roman" w:cs="Times New Roman"/>
          <w:sz w:val="24"/>
          <w:szCs w:val="24"/>
        </w:rPr>
      </w:pPr>
      <w:r w:rsidRPr="00DD1360">
        <w:rPr>
          <w:rFonts w:ascii="Times New Roman" w:hAnsi="Times New Roman" w:cs="Times New Roman"/>
          <w:sz w:val="24"/>
          <w:szCs w:val="24"/>
        </w:rPr>
        <w:t>Faculdade de Medicina/Departamento de Medicina Preventiva</w:t>
      </w:r>
    </w:p>
    <w:p w:rsidR="002C53F4" w:rsidRPr="00DD1360" w:rsidRDefault="002C53F4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D26C86" w:rsidRPr="00C83EFC" w:rsidRDefault="00D26C86" w:rsidP="00D26C86">
      <w:pPr>
        <w:rPr>
          <w:rFonts w:ascii="Times New Roman" w:hAnsi="Times New Roman" w:cs="Times New Roman"/>
          <w:b/>
          <w:sz w:val="24"/>
          <w:szCs w:val="24"/>
        </w:rPr>
      </w:pPr>
      <w:r w:rsidRPr="00C83EFC">
        <w:rPr>
          <w:rFonts w:ascii="Times New Roman" w:hAnsi="Times New Roman" w:cs="Times New Roman"/>
          <w:b/>
          <w:sz w:val="24"/>
          <w:szCs w:val="24"/>
        </w:rPr>
        <w:t>Práticas lésbicas e tecnologias reprodutivas: a técnica ROPA em questão</w:t>
      </w:r>
    </w:p>
    <w:p w:rsidR="00D26C86" w:rsidRDefault="00D26C86" w:rsidP="002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171256">
        <w:rPr>
          <w:rFonts w:ascii="Times New Roman" w:hAnsi="Times New Roman" w:cs="Times New Roman"/>
          <w:sz w:val="24"/>
          <w:szCs w:val="24"/>
        </w:rPr>
        <w:t xml:space="preserve">O estabelecimento de </w:t>
      </w:r>
      <w:proofErr w:type="spellStart"/>
      <w:r w:rsidRPr="00171256">
        <w:rPr>
          <w:rFonts w:ascii="Times New Roman" w:hAnsi="Times New Roman" w:cs="Times New Roman"/>
          <w:sz w:val="24"/>
          <w:szCs w:val="24"/>
        </w:rPr>
        <w:t>parentalidade</w:t>
      </w:r>
      <w:proofErr w:type="spellEnd"/>
      <w:r w:rsidRPr="00171256">
        <w:rPr>
          <w:rFonts w:ascii="Times New Roman" w:hAnsi="Times New Roman" w:cs="Times New Roman"/>
          <w:sz w:val="24"/>
          <w:szCs w:val="24"/>
        </w:rPr>
        <w:t xml:space="preserve"> por lésbicas por meio do acesso a tecnologias reprodutivas é uma prática que tem ganhado crescente visibilidade. No Brasil, assim como, na Espanha há referências sobre o uso da técnica ROPA (Recepção de Óvulo pela Parceira) com uso de sêmen doado. No caso brasileiro esta tem sido a técnica mais demandada por lésbicas e é apontada por estudiosos de gênero </w:t>
      </w:r>
      <w:r w:rsidR="00024318">
        <w:rPr>
          <w:rFonts w:ascii="Times New Roman" w:hAnsi="Times New Roman" w:cs="Times New Roman"/>
          <w:sz w:val="24"/>
          <w:szCs w:val="24"/>
        </w:rPr>
        <w:t xml:space="preserve">no país </w:t>
      </w:r>
      <w:r w:rsidRPr="00171256">
        <w:rPr>
          <w:rFonts w:ascii="Times New Roman" w:hAnsi="Times New Roman" w:cs="Times New Roman"/>
          <w:sz w:val="24"/>
          <w:szCs w:val="24"/>
        </w:rPr>
        <w:t xml:space="preserve">como o maior desejo entre estas mulheres. Interessa mencionar que a prática tem sido também ofertada e estimulada pelos profissionais médicos mesmo quando as mulheres desconhecem essa possibilidade. Um estudo de natureza qualitativa com entrevistas </w:t>
      </w:r>
      <w:proofErr w:type="spellStart"/>
      <w:proofErr w:type="gramStart"/>
      <w:r w:rsidRPr="00171256">
        <w:rPr>
          <w:rFonts w:ascii="Times New Roman" w:hAnsi="Times New Roman" w:cs="Times New Roman"/>
          <w:sz w:val="24"/>
          <w:szCs w:val="24"/>
        </w:rPr>
        <w:t>semi-estruturadas</w:t>
      </w:r>
      <w:proofErr w:type="spellEnd"/>
      <w:proofErr w:type="gramEnd"/>
      <w:r w:rsidRPr="00171256">
        <w:rPr>
          <w:rFonts w:ascii="Times New Roman" w:hAnsi="Times New Roman" w:cs="Times New Roman"/>
          <w:sz w:val="24"/>
          <w:szCs w:val="24"/>
        </w:rPr>
        <w:t xml:space="preserve"> realizadas com profissionais de saúde atuantes no campo das tecnologias reprodutivas (10) e lésbicas (10 casais) em São Paulo/Brasil </w:t>
      </w:r>
      <w:r w:rsidR="002638AA">
        <w:rPr>
          <w:rFonts w:ascii="Times New Roman" w:hAnsi="Times New Roman" w:cs="Times New Roman"/>
          <w:sz w:val="24"/>
          <w:szCs w:val="24"/>
        </w:rPr>
        <w:t>em</w:t>
      </w:r>
      <w:r w:rsidRPr="00171256">
        <w:rPr>
          <w:rFonts w:ascii="Times New Roman" w:hAnsi="Times New Roman" w:cs="Times New Roman"/>
          <w:sz w:val="24"/>
          <w:szCs w:val="24"/>
        </w:rPr>
        <w:t xml:space="preserve"> 2012 promove o contexto para se colocar em perspectiva processos reprodutivos e famílias emergentes, diversidade familiar e parentesco, desafios familiar, social e jurídico das práticas e discursos envolvidos nos processos de construção de novos arranjos familiares. Os três casos escolhidos para apresentação envolvem a realização de fertilização </w:t>
      </w:r>
      <w:r w:rsidRPr="00171256">
        <w:rPr>
          <w:rFonts w:ascii="Times New Roman" w:hAnsi="Times New Roman" w:cs="Times New Roman"/>
          <w:i/>
          <w:sz w:val="24"/>
          <w:szCs w:val="24"/>
        </w:rPr>
        <w:t>in vitro</w:t>
      </w:r>
      <w:r w:rsidRPr="00171256">
        <w:rPr>
          <w:rFonts w:ascii="Times New Roman" w:hAnsi="Times New Roman" w:cs="Times New Roman"/>
          <w:sz w:val="24"/>
          <w:szCs w:val="24"/>
        </w:rPr>
        <w:t xml:space="preserve"> e uso de sêmen adquirido em bancos do Brasil e dos Estados Unidos e uso da técnica de Recepção de Óvulo pela Parceira (ROPA), sendo significativos dos processos e técnicas investigados. A narrativa de lésbicas revela que o projeto de filiação é fruto de um longo processo de elaboração em que as diferentes possibilidades e dificuldades para sua efetivação são consideradas. O estudo ilumina as maneiras pelas quais o acesso </w:t>
      </w:r>
      <w:proofErr w:type="gramStart"/>
      <w:r w:rsidRPr="0017125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71256">
        <w:rPr>
          <w:rFonts w:ascii="Times New Roman" w:hAnsi="Times New Roman" w:cs="Times New Roman"/>
          <w:sz w:val="24"/>
          <w:szCs w:val="24"/>
        </w:rPr>
        <w:t xml:space="preserve"> medicina reprodutiva faculta a possibilidade de exercício da </w:t>
      </w:r>
      <w:proofErr w:type="spellStart"/>
      <w:r w:rsidRPr="00171256">
        <w:rPr>
          <w:rFonts w:ascii="Times New Roman" w:hAnsi="Times New Roman" w:cs="Times New Roman"/>
          <w:sz w:val="24"/>
          <w:szCs w:val="24"/>
        </w:rPr>
        <w:t>homoparentalidade</w:t>
      </w:r>
      <w:proofErr w:type="spellEnd"/>
      <w:r w:rsidRPr="00171256">
        <w:rPr>
          <w:rFonts w:ascii="Times New Roman" w:hAnsi="Times New Roman" w:cs="Times New Roman"/>
          <w:sz w:val="24"/>
          <w:szCs w:val="24"/>
        </w:rPr>
        <w:t xml:space="preserve"> e o percurso construído em termos da perspectiva biogenética e do reconhecimento legal do projeto elaborado.</w:t>
      </w:r>
    </w:p>
    <w:p w:rsidR="00221608" w:rsidRDefault="00221608"/>
    <w:p w:rsidR="00D26C86" w:rsidRDefault="00D26C86"/>
    <w:sectPr w:rsidR="00D26C86" w:rsidSect="00C01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E3D" w:rsidRDefault="001E4E3D" w:rsidP="00D26C86">
      <w:pPr>
        <w:spacing w:after="0" w:line="240" w:lineRule="auto"/>
      </w:pPr>
      <w:r>
        <w:separator/>
      </w:r>
    </w:p>
  </w:endnote>
  <w:endnote w:type="continuationSeparator" w:id="0">
    <w:p w:rsidR="001E4E3D" w:rsidRDefault="001E4E3D" w:rsidP="00D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E3D" w:rsidRDefault="001E4E3D" w:rsidP="00D26C86">
      <w:pPr>
        <w:spacing w:after="0" w:line="240" w:lineRule="auto"/>
      </w:pPr>
      <w:r>
        <w:separator/>
      </w:r>
    </w:p>
  </w:footnote>
  <w:footnote w:type="continuationSeparator" w:id="0">
    <w:p w:rsidR="001E4E3D" w:rsidRDefault="001E4E3D" w:rsidP="00D26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08"/>
    <w:rsid w:val="00024318"/>
    <w:rsid w:val="00155029"/>
    <w:rsid w:val="00171192"/>
    <w:rsid w:val="001E4E3D"/>
    <w:rsid w:val="00221608"/>
    <w:rsid w:val="002638AA"/>
    <w:rsid w:val="002964A3"/>
    <w:rsid w:val="002C53F4"/>
    <w:rsid w:val="002E7679"/>
    <w:rsid w:val="0046290C"/>
    <w:rsid w:val="006C4E88"/>
    <w:rsid w:val="00701209"/>
    <w:rsid w:val="00A219E4"/>
    <w:rsid w:val="00A62F91"/>
    <w:rsid w:val="00BE51E6"/>
    <w:rsid w:val="00C01650"/>
    <w:rsid w:val="00C83EFC"/>
    <w:rsid w:val="00D26C86"/>
    <w:rsid w:val="00DD1360"/>
    <w:rsid w:val="00E0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D26C8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26C86"/>
    <w:rPr>
      <w:rFonts w:ascii="Times New Roman" w:eastAsia="Calibri" w:hAnsi="Times New Roman" w:cs="Times New Roman"/>
      <w:sz w:val="20"/>
      <w:szCs w:val="20"/>
      <w:lang w:val="en-US" w:eastAsia="zh-CN"/>
    </w:rPr>
  </w:style>
  <w:style w:type="character" w:styleId="Refdenotaderodap">
    <w:name w:val="footnote reference"/>
    <w:basedOn w:val="Fontepargpadro"/>
    <w:uiPriority w:val="99"/>
    <w:semiHidden/>
    <w:rsid w:val="00D26C8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D26C8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26C86"/>
    <w:rPr>
      <w:rFonts w:ascii="Times New Roman" w:eastAsia="Calibri" w:hAnsi="Times New Roman" w:cs="Times New Roman"/>
      <w:sz w:val="20"/>
      <w:szCs w:val="20"/>
      <w:lang w:val="en-US" w:eastAsia="zh-CN"/>
    </w:rPr>
  </w:style>
  <w:style w:type="character" w:styleId="Refdenotaderodap">
    <w:name w:val="footnote reference"/>
    <w:basedOn w:val="Fontepargpadro"/>
    <w:uiPriority w:val="99"/>
    <w:semiHidden/>
    <w:rsid w:val="00D26C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Profª Rosana</dc:creator>
  <cp:lastModifiedBy>Rosana</cp:lastModifiedBy>
  <cp:revision>5</cp:revision>
  <dcterms:created xsi:type="dcterms:W3CDTF">2016-10-14T01:18:00Z</dcterms:created>
  <dcterms:modified xsi:type="dcterms:W3CDTF">2016-10-14T01:34:00Z</dcterms:modified>
</cp:coreProperties>
</file>