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Par défau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ind w:left="0" w:right="0" w:firstLine="0"/>
        <w:jc w:val="both"/>
        <w:rPr>
          <w:b w:val="1"/>
          <w:bCs w:val="1"/>
          <w:sz w:val="24"/>
          <w:szCs w:val="24"/>
          <w:rtl w:val="0"/>
        </w:rPr>
      </w:pPr>
    </w:p>
    <w:p>
      <w:pPr>
        <w:pStyle w:val="Par défau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ind w:left="0" w:right="0" w:firstLine="0"/>
        <w:jc w:val="both"/>
        <w:rPr>
          <w:b w:val="1"/>
          <w:bCs w:val="1"/>
          <w:sz w:val="24"/>
          <w:szCs w:val="24"/>
          <w:rtl w:val="0"/>
        </w:rPr>
      </w:pPr>
    </w:p>
    <w:p>
      <w:pPr>
        <w:pStyle w:val="Par défau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ind w:left="0" w:right="0" w:firstLine="0"/>
        <w:jc w:val="both"/>
        <w:rPr>
          <w:b w:val="1"/>
          <w:bCs w:val="1"/>
          <w:sz w:val="24"/>
          <w:szCs w:val="24"/>
          <w:rtl w:val="0"/>
        </w:rPr>
      </w:pPr>
      <w:r>
        <w:rPr>
          <w:b w:val="1"/>
          <w:bCs w:val="1"/>
          <w:sz w:val="24"/>
          <w:szCs w:val="24"/>
          <w:rtl w:val="0"/>
          <w:lang w:val="es-ES_tradnl"/>
        </w:rPr>
        <w:t>La obra de la tesis como herramienta del com</w:t>
      </w:r>
      <w:r>
        <w:rPr>
          <w:b w:val="1"/>
          <w:bCs w:val="1"/>
          <w:sz w:val="24"/>
          <w:szCs w:val="24"/>
          <w:rtl w:val="0"/>
        </w:rPr>
        <w:t>ú</w:t>
      </w:r>
      <w:r>
        <w:rPr>
          <w:b w:val="1"/>
          <w:bCs w:val="1"/>
          <w:sz w:val="24"/>
          <w:szCs w:val="24"/>
          <w:rtl w:val="0"/>
        </w:rPr>
        <w:t>n.</w:t>
      </w:r>
    </w:p>
    <w:p>
      <w:pPr>
        <w:pStyle w:val="Par défau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ind w:left="0" w:right="0" w:firstLine="0"/>
        <w:jc w:val="both"/>
        <w:rPr>
          <w:sz w:val="24"/>
          <w:szCs w:val="24"/>
          <w:rtl w:val="0"/>
        </w:rPr>
      </w:pPr>
    </w:p>
    <w:p>
      <w:pPr>
        <w:pStyle w:val="Par défau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ind w:left="0" w:right="0" w:firstLine="0"/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  <w:lang w:val="es-ES_tradnl"/>
        </w:rPr>
        <w:t>En el marco de mi tesis realizo un web-documental compuesto de diversos documentos (audiovisuales, audio, fotogr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  <w:lang w:val="es-ES_tradnl"/>
        </w:rPr>
        <w:t>ficos, textuales) sobre el habitat m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s-ES_tradnl"/>
        </w:rPr>
        <w:t xml:space="preserve">vil. El hecho que mi laboratorio (UMR 6266 IDEES-LH) haya financiado una parte de este proyecto indica que este tipo de </w:t>
      </w:r>
      <w:r>
        <w:rPr>
          <w:sz w:val="24"/>
          <w:szCs w:val="24"/>
          <w:rtl w:val="0"/>
        </w:rPr>
        <w:t>« </w:t>
      </w:r>
      <w:r>
        <w:rPr>
          <w:sz w:val="24"/>
          <w:szCs w:val="24"/>
          <w:rtl w:val="0"/>
          <w:lang w:val="nl-NL"/>
        </w:rPr>
        <w:t>rich-media</w:t>
      </w:r>
      <w:r>
        <w:rPr>
          <w:sz w:val="24"/>
          <w:szCs w:val="24"/>
          <w:rtl w:val="0"/>
          <w:lang w:val="it-IT"/>
        </w:rPr>
        <w:t xml:space="preserve"> » </w:t>
      </w:r>
      <w:r>
        <w:rPr>
          <w:sz w:val="24"/>
          <w:szCs w:val="24"/>
          <w:rtl w:val="0"/>
          <w:lang w:val="es-ES_tradnl"/>
        </w:rPr>
        <w:t>puede a</w:t>
      </w:r>
      <w:r>
        <w:rPr>
          <w:sz w:val="24"/>
          <w:szCs w:val="24"/>
          <w:rtl w:val="0"/>
          <w:lang w:val="es-ES_tradnl"/>
        </w:rPr>
        <w:t>ñ</w:t>
      </w:r>
      <w:r>
        <w:rPr>
          <w:sz w:val="24"/>
          <w:szCs w:val="24"/>
          <w:rtl w:val="0"/>
          <w:lang w:val="es-ES_tradnl"/>
        </w:rPr>
        <w:t>adirse en el proceso de investigaci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s-ES_tradnl"/>
        </w:rPr>
        <w:t>n tanto como indicador de situaciones etnogr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  <w:lang w:val="pt-PT"/>
        </w:rPr>
        <w:t>ficas que como valorizaci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s-ES_tradnl"/>
        </w:rPr>
        <w:t>n de los resultados. De hecho, desde la creaci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s-ES_tradnl"/>
        </w:rPr>
        <w:t>n de internet nos hemos acostumbrados a conocer la realidad por las im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  <w:lang w:val="pt-PT"/>
        </w:rPr>
        <w:t>genes. Unos antrop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pt-PT"/>
        </w:rPr>
        <w:t>logos como Micka</w:t>
      </w:r>
      <w:r>
        <w:rPr>
          <w:sz w:val="24"/>
          <w:szCs w:val="24"/>
          <w:rtl w:val="0"/>
          <w:lang w:val="nl-NL"/>
        </w:rPr>
        <w:t>ë</w:t>
      </w:r>
      <w:r>
        <w:rPr>
          <w:sz w:val="24"/>
          <w:szCs w:val="24"/>
          <w:rtl w:val="0"/>
          <w:lang w:val="en-US"/>
        </w:rPr>
        <w:t>l Wesh (</w:t>
      </w:r>
      <w:r>
        <w:rPr>
          <w:rStyle w:val="Hyperlink.0"/>
          <w:sz w:val="24"/>
          <w:szCs w:val="24"/>
          <w:rtl w:val="0"/>
        </w:rPr>
        <w:fldChar w:fldCharType="begin" w:fldLock="0"/>
      </w:r>
      <w:r>
        <w:rPr>
          <w:rStyle w:val="Hyperlink.0"/>
          <w:sz w:val="24"/>
          <w:szCs w:val="24"/>
          <w:rtl w:val="0"/>
        </w:rPr>
        <w:instrText xml:space="preserve"> HYPERLINK "http://mediatedcultures.net/category/publications/"</w:instrText>
      </w:r>
      <w:r>
        <w:rPr>
          <w:rStyle w:val="Hyperlink.0"/>
          <w:sz w:val="24"/>
          <w:szCs w:val="24"/>
          <w:rtl w:val="0"/>
        </w:rPr>
        <w:fldChar w:fldCharType="separate" w:fldLock="0"/>
      </w:r>
      <w:r>
        <w:rPr>
          <w:rStyle w:val="Hyperlink.0"/>
          <w:sz w:val="24"/>
          <w:szCs w:val="24"/>
          <w:rtl w:val="0"/>
          <w:lang w:val="en-US"/>
        </w:rPr>
        <w:t>http://mediatedcultures.net/category/publications/</w:t>
      </w:r>
      <w:r>
        <w:rPr>
          <w:sz w:val="24"/>
          <w:szCs w:val="24"/>
          <w:rtl w:val="0"/>
        </w:rPr>
        <w:fldChar w:fldCharType="end" w:fldLock="0"/>
      </w:r>
      <w:r>
        <w:rPr>
          <w:sz w:val="24"/>
          <w:szCs w:val="24"/>
          <w:rtl w:val="0"/>
          <w:lang w:val="fr-FR"/>
        </w:rPr>
        <w:t>)</w:t>
      </w:r>
      <w:r>
        <w:rPr>
          <w:sz w:val="24"/>
          <w:szCs w:val="24"/>
          <w:rtl w:val="0"/>
          <w:lang w:val="es-ES_tradnl"/>
        </w:rPr>
        <w:t xml:space="preserve"> construyen proyectos de investigaci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s-ES_tradnl"/>
        </w:rPr>
        <w:t>n colabor</w:t>
      </w:r>
      <w:r>
        <w:rPr>
          <w:sz w:val="24"/>
          <w:szCs w:val="24"/>
          <w:rtl w:val="0"/>
          <w:lang w:val="fr-FR"/>
        </w:rPr>
        <w:t>á</w:t>
      </w:r>
      <w:r>
        <w:rPr>
          <w:sz w:val="24"/>
          <w:szCs w:val="24"/>
          <w:rtl w:val="0"/>
          <w:lang w:val="es-ES_tradnl"/>
        </w:rPr>
        <w:t>tivos a partir de la produ</w:t>
      </w:r>
      <w:r>
        <w:rPr>
          <w:sz w:val="24"/>
          <w:szCs w:val="24"/>
          <w:rtl w:val="0"/>
          <w:lang w:val="fr-FR"/>
        </w:rPr>
        <w:t>cc</w:t>
      </w:r>
      <w:r>
        <w:rPr>
          <w:sz w:val="24"/>
          <w:szCs w:val="24"/>
          <w:rtl w:val="0"/>
        </w:rPr>
        <w:t>i</w:t>
      </w:r>
      <w:r>
        <w:rPr>
          <w:sz w:val="24"/>
          <w:szCs w:val="24"/>
          <w:rtl w:val="0"/>
          <w:lang w:val="fr-FR"/>
        </w:rPr>
        <w:t>ó</w:t>
      </w:r>
      <w:r>
        <w:rPr>
          <w:sz w:val="24"/>
          <w:szCs w:val="24"/>
          <w:rtl w:val="0"/>
          <w:lang w:val="en-US"/>
        </w:rPr>
        <w:t>n-y-analysis de im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  <w:lang w:val="es-ES_tradnl"/>
        </w:rPr>
        <w:t xml:space="preserve">genes en </w:t>
      </w:r>
      <w:r>
        <w:rPr>
          <w:sz w:val="24"/>
          <w:szCs w:val="24"/>
          <w:rtl w:val="0"/>
          <w:lang w:val="fr-FR"/>
        </w:rPr>
        <w:t>Y</w:t>
      </w:r>
      <w:r>
        <w:rPr>
          <w:sz w:val="24"/>
          <w:szCs w:val="24"/>
          <w:rtl w:val="0"/>
          <w:lang w:val="es-ES_tradnl"/>
        </w:rPr>
        <w:t>outube. Hoy, como para la palabra escrita, no podemos considerar la producci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nl-NL"/>
        </w:rPr>
        <w:t>n de im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  <w:lang w:val="es-ES_tradnl"/>
        </w:rPr>
        <w:t>genes independientemente de la posibilidad de compartida en internet.</w:t>
      </w:r>
    </w:p>
    <w:p>
      <w:pPr>
        <w:pStyle w:val="Par défau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ind w:left="0" w:right="0" w:firstLine="0"/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  <w:lang w:val="es-ES_tradnl"/>
        </w:rPr>
        <w:t xml:space="preserve">Como lo recuerda </w:t>
      </w:r>
      <w:r>
        <w:rPr>
          <w:sz w:val="24"/>
          <w:szCs w:val="24"/>
          <w:rtl w:val="0"/>
          <w:lang w:val="fr-FR"/>
        </w:rPr>
        <w:t>Fran</w:t>
      </w:r>
      <w:r>
        <w:rPr>
          <w:sz w:val="24"/>
          <w:szCs w:val="24"/>
          <w:rtl w:val="0"/>
          <w:lang w:val="fr-FR"/>
        </w:rPr>
        <w:t>ç</w:t>
      </w:r>
      <w:r>
        <w:rPr>
          <w:sz w:val="24"/>
          <w:szCs w:val="24"/>
          <w:rtl w:val="0"/>
          <w:lang w:val="fr-FR"/>
        </w:rPr>
        <w:t xml:space="preserve">ois </w:t>
      </w:r>
      <w:r>
        <w:rPr>
          <w:sz w:val="24"/>
          <w:szCs w:val="24"/>
          <w:rtl w:val="0"/>
        </w:rPr>
        <w:t>Laplantine</w:t>
      </w:r>
      <w:r>
        <w:rPr>
          <w:sz w:val="24"/>
          <w:szCs w:val="24"/>
          <w:rtl w:val="0"/>
          <w:lang w:val="fr-FR"/>
        </w:rPr>
        <w:t xml:space="preserve"> (2007)</w:t>
      </w:r>
      <w:r>
        <w:rPr>
          <w:sz w:val="24"/>
          <w:szCs w:val="24"/>
          <w:rtl w:val="0"/>
          <w:lang w:val="es-ES_tradnl"/>
        </w:rPr>
        <w:t>, las im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  <w:lang w:val="es-ES_tradnl"/>
        </w:rPr>
        <w:t>genes participan de una l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s-ES_tradnl"/>
        </w:rPr>
        <w:t xml:space="preserve">gica de la prueba o </w:t>
      </w:r>
      <w:r>
        <w:rPr>
          <w:sz w:val="24"/>
          <w:szCs w:val="24"/>
          <w:rtl w:val="0"/>
          <w:lang w:val="fr-FR"/>
        </w:rPr>
        <w:t xml:space="preserve">el </w:t>
      </w:r>
      <w:r>
        <w:rPr>
          <w:sz w:val="24"/>
          <w:szCs w:val="24"/>
          <w:rtl w:val="0"/>
          <w:lang w:val="fr-FR"/>
        </w:rPr>
        <w:t>« </w:t>
      </w:r>
      <w:r>
        <w:rPr>
          <w:sz w:val="24"/>
          <w:szCs w:val="24"/>
          <w:rtl w:val="0"/>
          <w:lang w:val="fr-FR"/>
        </w:rPr>
        <w:t xml:space="preserve">paradigmo </w:t>
      </w:r>
      <w:r>
        <w:rPr>
          <w:sz w:val="24"/>
          <w:szCs w:val="24"/>
          <w:rtl w:val="0"/>
          <w:lang w:val="es-ES_tradnl"/>
        </w:rPr>
        <w:t>indiciari</w:t>
      </w:r>
      <w:r>
        <w:rPr>
          <w:sz w:val="24"/>
          <w:szCs w:val="24"/>
          <w:rtl w:val="0"/>
          <w:lang w:val="fr-FR"/>
        </w:rPr>
        <w:t>o</w:t>
      </w:r>
      <w:r>
        <w:rPr>
          <w:sz w:val="24"/>
          <w:szCs w:val="24"/>
          <w:rtl w:val="0"/>
          <w:lang w:val="it-IT"/>
        </w:rPr>
        <w:t xml:space="preserve"> » </w:t>
      </w:r>
      <w:r>
        <w:rPr>
          <w:sz w:val="24"/>
          <w:szCs w:val="24"/>
          <w:rtl w:val="0"/>
          <w:lang w:val="es-ES_tradnl"/>
        </w:rPr>
        <w:t>(Ginzburg). A partir de nuestra experiencia de producci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s-ES_tradnl"/>
        </w:rPr>
        <w:t>n y de recopilaci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s-ES_tradnl"/>
        </w:rPr>
        <w:t>n de contenidos audiovisu</w:t>
      </w:r>
      <w:r>
        <w:rPr>
          <w:sz w:val="24"/>
          <w:szCs w:val="24"/>
          <w:rtl w:val="0"/>
          <w:lang w:val="fr-FR"/>
        </w:rPr>
        <w:t>a</w:t>
      </w:r>
      <w:r>
        <w:rPr>
          <w:sz w:val="24"/>
          <w:szCs w:val="24"/>
          <w:rtl w:val="0"/>
        </w:rPr>
        <w:t>l</w:t>
      </w:r>
      <w:r>
        <w:rPr>
          <w:sz w:val="24"/>
          <w:szCs w:val="24"/>
          <w:rtl w:val="0"/>
          <w:lang w:val="fr-FR"/>
        </w:rPr>
        <w:t>e</w:t>
      </w:r>
      <w:r>
        <w:rPr>
          <w:sz w:val="24"/>
          <w:szCs w:val="24"/>
          <w:rtl w:val="0"/>
          <w:lang w:val="es-ES_tradnl"/>
        </w:rPr>
        <w:t>s en un contexto etnogr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  <w:lang w:val="it-IT"/>
        </w:rPr>
        <w:t>fico</w:t>
      </w:r>
      <w:r>
        <w:rPr>
          <w:sz w:val="24"/>
          <w:szCs w:val="24"/>
          <w:rtl w:val="0"/>
          <w:lang w:val="fr-FR"/>
        </w:rPr>
        <w:t>,</w:t>
      </w:r>
      <w:r>
        <w:rPr>
          <w:sz w:val="24"/>
          <w:szCs w:val="24"/>
          <w:rtl w:val="0"/>
          <w:lang w:val="es-ES_tradnl"/>
        </w:rPr>
        <w:t xml:space="preserve"> expondremos las dificultades metodol</w:t>
      </w:r>
      <w:r>
        <w:rPr>
          <w:sz w:val="24"/>
          <w:szCs w:val="24"/>
          <w:rtl w:val="0"/>
          <w:lang w:val="fr-FR"/>
        </w:rPr>
        <w:t>ó</w:t>
      </w:r>
      <w:r>
        <w:rPr>
          <w:sz w:val="24"/>
          <w:szCs w:val="24"/>
          <w:rtl w:val="0"/>
        </w:rPr>
        <w:t>gic</w:t>
      </w:r>
      <w:r>
        <w:rPr>
          <w:sz w:val="24"/>
          <w:szCs w:val="24"/>
          <w:rtl w:val="0"/>
          <w:lang w:val="fr-FR"/>
        </w:rPr>
        <w:t>a</w:t>
      </w:r>
      <w:r>
        <w:rPr>
          <w:sz w:val="24"/>
          <w:szCs w:val="24"/>
          <w:rtl w:val="0"/>
        </w:rPr>
        <w:t xml:space="preserve">s </w:t>
      </w:r>
      <w:r>
        <w:rPr>
          <w:sz w:val="24"/>
          <w:szCs w:val="24"/>
          <w:rtl w:val="0"/>
          <w:lang w:val="fr-FR"/>
        </w:rPr>
        <w:t>a</w:t>
      </w:r>
      <w:r>
        <w:rPr>
          <w:sz w:val="24"/>
          <w:szCs w:val="24"/>
          <w:rtl w:val="0"/>
          <w:lang w:val="es-ES_tradnl"/>
        </w:rPr>
        <w:t xml:space="preserve"> las cuales nos hemos enfrentado al recurrir a la imagen en el proceso de investigaci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s-ES_tradnl"/>
        </w:rPr>
        <w:t xml:space="preserve">n. Para acabar, expondremos la utilidad de este media audiovisual como herramienta para </w:t>
      </w:r>
      <w:r>
        <w:rPr>
          <w:sz w:val="24"/>
          <w:szCs w:val="24"/>
          <w:rtl w:val="0"/>
          <w:lang w:val="fr-FR"/>
        </w:rPr>
        <w:t>algunos</w:t>
      </w:r>
      <w:r>
        <w:rPr>
          <w:sz w:val="24"/>
          <w:szCs w:val="24"/>
          <w:rtl w:val="0"/>
          <w:lang w:val="es-ES_tradnl"/>
        </w:rPr>
        <w:t xml:space="preserve"> actores </w:t>
      </w:r>
      <w:r>
        <w:rPr>
          <w:sz w:val="24"/>
          <w:szCs w:val="24"/>
          <w:rtl w:val="0"/>
          <w:lang w:val="fr-FR"/>
        </w:rPr>
        <w:t>de nuestro terreno de investigaci</w:t>
      </w:r>
      <w:r>
        <w:rPr>
          <w:sz w:val="24"/>
          <w:szCs w:val="24"/>
          <w:rtl w:val="0"/>
          <w:lang w:val="fr-FR"/>
        </w:rPr>
        <w:t>ó</w:t>
      </w:r>
      <w:r>
        <w:rPr>
          <w:sz w:val="24"/>
          <w:szCs w:val="24"/>
          <w:rtl w:val="0"/>
          <w:lang w:val="fr-FR"/>
        </w:rPr>
        <w:t xml:space="preserve">n </w:t>
      </w:r>
      <w:r>
        <w:rPr>
          <w:sz w:val="24"/>
          <w:szCs w:val="24"/>
          <w:rtl w:val="0"/>
          <w:lang w:val="es-ES_tradnl"/>
        </w:rPr>
        <w:t xml:space="preserve">que quieren </w:t>
      </w:r>
      <w:r>
        <w:rPr>
          <w:sz w:val="24"/>
          <w:szCs w:val="24"/>
          <w:rtl w:val="0"/>
          <w:lang w:val="fr-FR"/>
        </w:rPr>
        <w:t>mostrar</w:t>
      </w:r>
      <w:r>
        <w:rPr>
          <w:sz w:val="24"/>
          <w:szCs w:val="24"/>
          <w:rtl w:val="0"/>
          <w:lang w:val="es-ES_tradnl"/>
        </w:rPr>
        <w:t xml:space="preserve"> la realidad oculta del habitat m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pt-PT"/>
        </w:rPr>
        <w:t xml:space="preserve">vil. </w:t>
      </w:r>
      <w:r>
        <w:rPr>
          <w:sz w:val="24"/>
          <w:szCs w:val="24"/>
          <w:rtl w:val="0"/>
          <w:lang w:val="fr-FR"/>
        </w:rPr>
        <w:t>Del punto de vista antropol</w:t>
      </w:r>
      <w:r>
        <w:rPr>
          <w:sz w:val="24"/>
          <w:szCs w:val="24"/>
          <w:rtl w:val="0"/>
          <w:lang w:val="fr-FR"/>
        </w:rPr>
        <w:t>ó</w:t>
      </w:r>
      <w:r>
        <w:rPr>
          <w:sz w:val="24"/>
          <w:szCs w:val="24"/>
          <w:rtl w:val="0"/>
          <w:lang w:val="fr-FR"/>
        </w:rPr>
        <w:t xml:space="preserve">gico consideramos que este media puede ser si mismo un </w:t>
      </w:r>
      <w:r>
        <w:rPr>
          <w:sz w:val="24"/>
          <w:szCs w:val="24"/>
          <w:rtl w:val="0"/>
          <w:lang w:val="fr-FR"/>
        </w:rPr>
        <w:t>« </w:t>
      </w:r>
      <w:r>
        <w:rPr>
          <w:sz w:val="24"/>
          <w:szCs w:val="24"/>
          <w:rtl w:val="0"/>
          <w:lang w:val="fr-FR"/>
        </w:rPr>
        <w:t>actor</w:t>
      </w:r>
      <w:r>
        <w:rPr>
          <w:sz w:val="24"/>
          <w:szCs w:val="24"/>
          <w:rtl w:val="0"/>
          <w:lang w:val="fr-FR"/>
        </w:rPr>
        <w:t> </w:t>
      </w:r>
      <w:r>
        <w:rPr>
          <w:sz w:val="24"/>
          <w:szCs w:val="24"/>
          <w:rtl w:val="0"/>
          <w:lang w:val="fr-FR"/>
        </w:rPr>
        <w:t>de traducci</w:t>
      </w:r>
      <w:r>
        <w:rPr>
          <w:sz w:val="24"/>
          <w:szCs w:val="24"/>
          <w:rtl w:val="0"/>
          <w:lang w:val="fr-FR"/>
        </w:rPr>
        <w:t>ó</w:t>
      </w:r>
      <w:r>
        <w:rPr>
          <w:sz w:val="24"/>
          <w:szCs w:val="24"/>
          <w:rtl w:val="0"/>
          <w:lang w:val="fr-FR"/>
        </w:rPr>
        <w:t>n</w:t>
      </w:r>
      <w:r>
        <w:rPr>
          <w:sz w:val="24"/>
          <w:szCs w:val="24"/>
          <w:rtl w:val="0"/>
          <w:lang w:val="fr-FR"/>
        </w:rPr>
        <w:t xml:space="preserve"> » </w:t>
      </w:r>
      <w:r>
        <w:rPr>
          <w:sz w:val="24"/>
          <w:szCs w:val="24"/>
          <w:rtl w:val="0"/>
          <w:lang w:val="fr-FR"/>
        </w:rPr>
        <w:t>(Akrich, Callon et Latour, 2006) que actua sobre la realidad social y cuyos efectos deben ser analizados.</w:t>
      </w:r>
    </w:p>
    <w:p>
      <w:pPr>
        <w:pStyle w:val="Par défau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ind w:left="0" w:right="0" w:firstLine="0"/>
        <w:jc w:val="both"/>
        <w:rPr>
          <w:sz w:val="24"/>
          <w:szCs w:val="24"/>
          <w:rtl w:val="0"/>
        </w:rPr>
      </w:pPr>
    </w:p>
    <w:p>
      <w:pPr>
        <w:pStyle w:val="Par défau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ind w:left="0" w:right="0" w:firstLine="0"/>
        <w:jc w:val="both"/>
        <w:rPr>
          <w:sz w:val="24"/>
          <w:szCs w:val="24"/>
          <w:rtl w:val="0"/>
        </w:rPr>
      </w:pPr>
    </w:p>
    <w:p>
      <w:pPr>
        <w:pStyle w:val="Par défau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ind w:left="0" w:right="0" w:firstLine="0"/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  <w:lang w:val="de-DE"/>
        </w:rPr>
        <w:t>Akrich</w:t>
      </w:r>
      <w:r>
        <w:rPr>
          <w:sz w:val="24"/>
          <w:szCs w:val="24"/>
          <w:rtl w:val="0"/>
          <w:lang w:val="fr-FR"/>
        </w:rPr>
        <w:t xml:space="preserve"> M.</w:t>
      </w:r>
      <w:r>
        <w:rPr>
          <w:sz w:val="24"/>
          <w:szCs w:val="24"/>
          <w:rtl w:val="0"/>
        </w:rPr>
        <w:t xml:space="preserve">, Callon </w:t>
      </w:r>
      <w:r>
        <w:rPr>
          <w:sz w:val="24"/>
          <w:szCs w:val="24"/>
          <w:rtl w:val="0"/>
          <w:lang w:val="fr-FR"/>
        </w:rPr>
        <w:t xml:space="preserve">M. </w:t>
      </w:r>
      <w:r>
        <w:rPr>
          <w:sz w:val="24"/>
          <w:szCs w:val="24"/>
          <w:rtl w:val="0"/>
          <w:lang w:val="fr-FR"/>
        </w:rPr>
        <w:t>et Latour</w:t>
      </w:r>
      <w:r>
        <w:rPr>
          <w:sz w:val="24"/>
          <w:szCs w:val="24"/>
          <w:rtl w:val="0"/>
          <w:lang w:val="fr-FR"/>
        </w:rPr>
        <w:t xml:space="preserve"> B.</w:t>
      </w:r>
      <w:r>
        <w:rPr>
          <w:sz w:val="24"/>
          <w:szCs w:val="24"/>
          <w:rtl w:val="0"/>
        </w:rPr>
        <w:t xml:space="preserve">, </w:t>
      </w:r>
      <w:r>
        <w:rPr>
          <w:i w:val="1"/>
          <w:iCs w:val="1"/>
          <w:sz w:val="24"/>
          <w:szCs w:val="24"/>
          <w:rtl w:val="0"/>
          <w:lang w:val="fr-FR"/>
        </w:rPr>
        <w:t>Sociologie de la traduction. Textes fondateurs</w:t>
      </w:r>
      <w:r>
        <w:rPr>
          <w:sz w:val="24"/>
          <w:szCs w:val="24"/>
          <w:rtl w:val="0"/>
          <w:lang w:val="de-DE"/>
        </w:rPr>
        <w:t>, Presse des Mines, Paris, 2006.</w:t>
      </w:r>
    </w:p>
    <w:p>
      <w:pPr>
        <w:pStyle w:val="Par défau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ind w:left="0" w:right="0" w:firstLine="0"/>
        <w:jc w:val="both"/>
        <w:rPr>
          <w:sz w:val="24"/>
          <w:szCs w:val="24"/>
          <w:rtl w:val="0"/>
        </w:rPr>
      </w:pPr>
    </w:p>
    <w:p>
      <w:pPr>
        <w:pStyle w:val="Par défau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ind w:left="0" w:right="0" w:firstLine="0"/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  <w:lang w:val="fr-FR"/>
        </w:rPr>
        <w:t xml:space="preserve">Ginzburg C., </w:t>
      </w:r>
      <w:r>
        <w:rPr>
          <w:i w:val="1"/>
          <w:iCs w:val="1"/>
          <w:sz w:val="24"/>
          <w:szCs w:val="24"/>
          <w:rtl w:val="0"/>
          <w:lang w:val="fr-FR"/>
        </w:rPr>
        <w:t>Mythes, embl</w:t>
      </w:r>
      <w:r>
        <w:rPr>
          <w:i w:val="1"/>
          <w:iCs w:val="1"/>
          <w:sz w:val="24"/>
          <w:szCs w:val="24"/>
          <w:rtl w:val="0"/>
          <w:lang w:val="fr-FR"/>
        </w:rPr>
        <w:t>è</w:t>
      </w:r>
      <w:r>
        <w:rPr>
          <w:i w:val="1"/>
          <w:iCs w:val="1"/>
          <w:sz w:val="24"/>
          <w:szCs w:val="24"/>
          <w:rtl w:val="0"/>
          <w:lang w:val="fr-FR"/>
        </w:rPr>
        <w:t>mes et traces. Morphologie et histoire</w:t>
      </w:r>
      <w:r>
        <w:rPr>
          <w:sz w:val="24"/>
          <w:szCs w:val="24"/>
          <w:rtl w:val="0"/>
          <w:lang w:val="fr-FR"/>
        </w:rPr>
        <w:t>, Flammarion, Paris, 1989.</w:t>
      </w:r>
    </w:p>
    <w:p>
      <w:pPr>
        <w:pStyle w:val="Par défau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ind w:left="0" w:right="0" w:firstLine="0"/>
        <w:jc w:val="both"/>
        <w:rPr>
          <w:sz w:val="24"/>
          <w:szCs w:val="24"/>
          <w:rtl w:val="0"/>
        </w:rPr>
      </w:pPr>
    </w:p>
    <w:p>
      <w:pPr>
        <w:pStyle w:val="Par défau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ind w:left="0" w:right="0" w:firstLine="0"/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  <w:lang w:val="fr-FR"/>
        </w:rPr>
        <w:t xml:space="preserve">Laplantine F., </w:t>
      </w:r>
      <w:r>
        <w:rPr>
          <w:sz w:val="24"/>
          <w:szCs w:val="24"/>
          <w:rtl w:val="0"/>
          <w:lang w:val="fr-FR"/>
        </w:rPr>
        <w:t>« </w:t>
      </w:r>
      <w:r>
        <w:rPr>
          <w:sz w:val="24"/>
          <w:szCs w:val="24"/>
          <w:rtl w:val="0"/>
          <w:lang w:val="fr-FR"/>
        </w:rPr>
        <w:t>Penser en images</w:t>
      </w:r>
      <w:r>
        <w:rPr>
          <w:sz w:val="24"/>
          <w:szCs w:val="24"/>
          <w:rtl w:val="0"/>
          <w:lang w:val="fr-FR"/>
        </w:rPr>
        <w:t> »</w:t>
      </w:r>
      <w:r>
        <w:rPr>
          <w:sz w:val="24"/>
          <w:szCs w:val="24"/>
          <w:rtl w:val="0"/>
          <w:lang w:val="fr-FR"/>
        </w:rPr>
        <w:t xml:space="preserve">, </w:t>
      </w:r>
      <w:r>
        <w:rPr>
          <w:i w:val="1"/>
          <w:iCs w:val="1"/>
          <w:sz w:val="24"/>
          <w:szCs w:val="24"/>
          <w:rtl w:val="0"/>
          <w:lang w:val="fr-FR"/>
        </w:rPr>
        <w:t>Ethnologie fran</w:t>
      </w:r>
      <w:r>
        <w:rPr>
          <w:i w:val="1"/>
          <w:iCs w:val="1"/>
          <w:sz w:val="24"/>
          <w:szCs w:val="24"/>
          <w:rtl w:val="0"/>
          <w:lang w:val="fr-FR"/>
        </w:rPr>
        <w:t>ç</w:t>
      </w:r>
      <w:r>
        <w:rPr>
          <w:i w:val="1"/>
          <w:iCs w:val="1"/>
          <w:sz w:val="24"/>
          <w:szCs w:val="24"/>
          <w:rtl w:val="0"/>
          <w:lang w:val="fr-FR"/>
        </w:rPr>
        <w:t>aise</w:t>
      </w:r>
      <w:r>
        <w:rPr>
          <w:sz w:val="24"/>
          <w:szCs w:val="24"/>
          <w:rtl w:val="0"/>
          <w:lang w:val="fr-FR"/>
        </w:rPr>
        <w:t>, vol. 37, 1/2007, pp. 47-56.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