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D9" w:rsidRDefault="00E54060" w:rsidP="007752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 nueva vida: la redimensión social y alimentaria del protocolo autoinmune </w:t>
      </w:r>
      <w:r w:rsidR="0077527C">
        <w:rPr>
          <w:rFonts w:ascii="Times New Roman" w:hAnsi="Times New Roman" w:cs="Times New Roman"/>
          <w:sz w:val="24"/>
          <w:szCs w:val="24"/>
        </w:rPr>
        <w:t>en la mujer</w:t>
      </w:r>
    </w:p>
    <w:p w:rsidR="0077527C" w:rsidRDefault="0077527C" w:rsidP="00775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Catherine </w:t>
      </w:r>
      <w:proofErr w:type="spellStart"/>
      <w:r>
        <w:rPr>
          <w:rFonts w:ascii="Times New Roman" w:hAnsi="Times New Roman" w:cs="Times New Roman"/>
          <w:sz w:val="24"/>
          <w:szCs w:val="24"/>
        </w:rPr>
        <w:t>Simone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Gallin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27C" w:rsidRDefault="0077527C" w:rsidP="00775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Propuesta</w:t>
      </w:r>
    </w:p>
    <w:p w:rsidR="0077527C" w:rsidRDefault="0077527C" w:rsidP="00775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XIV Congreso de Antropología </w:t>
      </w:r>
    </w:p>
    <w:p w:rsidR="0077527C" w:rsidRDefault="0077527C" w:rsidP="00775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0D9" w:rsidRDefault="00F620D9" w:rsidP="007752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96276">
        <w:rPr>
          <w:rFonts w:ascii="Times New Roman" w:hAnsi="Times New Roman" w:cs="Times New Roman"/>
          <w:sz w:val="24"/>
          <w:szCs w:val="24"/>
        </w:rPr>
        <w:t>El presente proyecto explora nuevas conceptualizaciones de la salud, el cuerpo</w:t>
      </w:r>
      <w:r w:rsidR="00F41102">
        <w:rPr>
          <w:rFonts w:ascii="Times New Roman" w:hAnsi="Times New Roman" w:cs="Times New Roman"/>
          <w:sz w:val="24"/>
          <w:szCs w:val="24"/>
        </w:rPr>
        <w:t>, las identidades alimentarias y la "alimentación sana"</w:t>
      </w:r>
      <w:r w:rsidR="00F96276">
        <w:rPr>
          <w:rFonts w:ascii="Times New Roman" w:hAnsi="Times New Roman" w:cs="Times New Roman"/>
          <w:sz w:val="24"/>
          <w:szCs w:val="24"/>
        </w:rPr>
        <w:t xml:space="preserve"> entre mujeres que viven con</w:t>
      </w:r>
      <w:r w:rsidR="00444F4B">
        <w:rPr>
          <w:rFonts w:ascii="Times New Roman" w:hAnsi="Times New Roman" w:cs="Times New Roman"/>
          <w:sz w:val="24"/>
          <w:szCs w:val="24"/>
        </w:rPr>
        <w:t xml:space="preserve"> </w:t>
      </w:r>
      <w:r w:rsidR="00F41102">
        <w:rPr>
          <w:rFonts w:ascii="Times New Roman" w:hAnsi="Times New Roman" w:cs="Times New Roman"/>
          <w:sz w:val="24"/>
          <w:szCs w:val="24"/>
        </w:rPr>
        <w:t>condiciones y enfermedades autoinmunes y que utilizan el acercamiento de AIP (</w:t>
      </w:r>
      <w:proofErr w:type="spellStart"/>
      <w:r w:rsidR="00F41102">
        <w:rPr>
          <w:rFonts w:ascii="Times New Roman" w:hAnsi="Times New Roman" w:cs="Times New Roman"/>
          <w:sz w:val="24"/>
          <w:szCs w:val="24"/>
        </w:rPr>
        <w:t>Autoimmune</w:t>
      </w:r>
      <w:proofErr w:type="spellEnd"/>
      <w:r w:rsidR="00F411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102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 w:rsidR="00F41102">
        <w:rPr>
          <w:rFonts w:ascii="Times New Roman" w:hAnsi="Times New Roman" w:cs="Times New Roman"/>
          <w:sz w:val="24"/>
          <w:szCs w:val="24"/>
        </w:rPr>
        <w:t xml:space="preserve">), también conocida como el Paleo </w:t>
      </w:r>
      <w:proofErr w:type="spellStart"/>
      <w:r w:rsidR="00F41102">
        <w:rPr>
          <w:rFonts w:ascii="Times New Roman" w:hAnsi="Times New Roman" w:cs="Times New Roman"/>
          <w:sz w:val="24"/>
          <w:szCs w:val="24"/>
        </w:rPr>
        <w:t>Ap</w:t>
      </w:r>
      <w:r w:rsidR="00F12419">
        <w:rPr>
          <w:rFonts w:ascii="Times New Roman" w:hAnsi="Times New Roman" w:cs="Times New Roman"/>
          <w:sz w:val="24"/>
          <w:szCs w:val="24"/>
        </w:rPr>
        <w:t>proach</w:t>
      </w:r>
      <w:proofErr w:type="spellEnd"/>
      <w:r w:rsidR="00F12419">
        <w:rPr>
          <w:rFonts w:ascii="Times New Roman" w:hAnsi="Times New Roman" w:cs="Times New Roman"/>
          <w:sz w:val="24"/>
          <w:szCs w:val="24"/>
        </w:rPr>
        <w:t>, para combatir y revertir</w:t>
      </w:r>
      <w:r w:rsidR="00F41102">
        <w:rPr>
          <w:rFonts w:ascii="Times New Roman" w:hAnsi="Times New Roman" w:cs="Times New Roman"/>
          <w:sz w:val="24"/>
          <w:szCs w:val="24"/>
        </w:rPr>
        <w:t xml:space="preserve"> sus síntomas.</w:t>
      </w:r>
    </w:p>
    <w:p w:rsidR="00A9663D" w:rsidRDefault="00A966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</w:t>
      </w:r>
      <w:r w:rsidR="00791DE8">
        <w:rPr>
          <w:rFonts w:ascii="Times New Roman" w:hAnsi="Times New Roman" w:cs="Times New Roman"/>
          <w:sz w:val="24"/>
          <w:szCs w:val="24"/>
        </w:rPr>
        <w:t xml:space="preserve">a gran mayoría de </w:t>
      </w:r>
      <w:r>
        <w:rPr>
          <w:rFonts w:ascii="Times New Roman" w:hAnsi="Times New Roman" w:cs="Times New Roman"/>
          <w:sz w:val="24"/>
          <w:szCs w:val="24"/>
        </w:rPr>
        <w:t>las personas que sufren de condiciones autoinmunes son mujeres</w:t>
      </w:r>
      <w:r w:rsidR="00791DE8">
        <w:rPr>
          <w:rFonts w:ascii="Times New Roman" w:hAnsi="Times New Roman" w:cs="Times New Roman"/>
          <w:sz w:val="24"/>
          <w:szCs w:val="24"/>
        </w:rPr>
        <w:t>.</w:t>
      </w:r>
      <w:r w:rsidR="00791DE8">
        <w:rPr>
          <w:rStyle w:val="Refdenotaalpie"/>
          <w:rFonts w:ascii="Times New Roman" w:hAnsi="Times New Roman" w:cs="Times New Roman"/>
          <w:sz w:val="24"/>
          <w:szCs w:val="24"/>
        </w:rPr>
        <w:footnoteReference w:id="1"/>
      </w:r>
      <w:r w:rsidR="00791DE8">
        <w:rPr>
          <w:rFonts w:ascii="Times New Roman" w:hAnsi="Times New Roman" w:cs="Times New Roman"/>
          <w:sz w:val="24"/>
          <w:szCs w:val="24"/>
        </w:rPr>
        <w:t xml:space="preserve"> Los motivos de las condiciones autoinmunes y su parcialidad hacia el sexo femenino </w:t>
      </w:r>
      <w:r w:rsidR="00F12419">
        <w:rPr>
          <w:rFonts w:ascii="Times New Roman" w:hAnsi="Times New Roman" w:cs="Times New Roman"/>
          <w:sz w:val="24"/>
          <w:szCs w:val="24"/>
        </w:rPr>
        <w:t>siguen siendo pocos clar</w:t>
      </w:r>
      <w:r w:rsidR="00791DE8">
        <w:rPr>
          <w:rFonts w:ascii="Times New Roman" w:hAnsi="Times New Roman" w:cs="Times New Roman"/>
          <w:sz w:val="24"/>
          <w:szCs w:val="24"/>
        </w:rPr>
        <w:t>os y, en el caso de algunas enfermedades, pocos estudiados.</w:t>
      </w:r>
      <w:r w:rsidR="00F12419">
        <w:rPr>
          <w:rFonts w:ascii="Times New Roman" w:hAnsi="Times New Roman" w:cs="Times New Roman"/>
          <w:sz w:val="24"/>
          <w:szCs w:val="24"/>
        </w:rPr>
        <w:t xml:space="preserve"> </w:t>
      </w:r>
      <w:r w:rsidR="00F620D9">
        <w:rPr>
          <w:rFonts w:ascii="Times New Roman" w:hAnsi="Times New Roman" w:cs="Times New Roman"/>
          <w:sz w:val="24"/>
          <w:szCs w:val="24"/>
        </w:rPr>
        <w:t>Por lo tanto, este</w:t>
      </w:r>
      <w:r w:rsidR="00F41102">
        <w:rPr>
          <w:rFonts w:ascii="Times New Roman" w:hAnsi="Times New Roman" w:cs="Times New Roman"/>
          <w:sz w:val="24"/>
          <w:szCs w:val="24"/>
        </w:rPr>
        <w:t xml:space="preserve"> proyecto se basa principalmente en entrevistas </w:t>
      </w:r>
      <w:proofErr w:type="spellStart"/>
      <w:r w:rsidR="00F41102">
        <w:rPr>
          <w:rFonts w:ascii="Times New Roman" w:hAnsi="Times New Roman" w:cs="Times New Roman"/>
          <w:sz w:val="24"/>
          <w:szCs w:val="24"/>
        </w:rPr>
        <w:t>semiestructuradas</w:t>
      </w:r>
      <w:proofErr w:type="spellEnd"/>
      <w:r w:rsidR="00F41102">
        <w:rPr>
          <w:rFonts w:ascii="Times New Roman" w:hAnsi="Times New Roman" w:cs="Times New Roman"/>
          <w:sz w:val="24"/>
          <w:szCs w:val="24"/>
        </w:rPr>
        <w:t xml:space="preserve"> con mujeres, mayormente norteamericanas, </w:t>
      </w:r>
      <w:r w:rsidR="00F620D9">
        <w:rPr>
          <w:rFonts w:ascii="Times New Roman" w:hAnsi="Times New Roman" w:cs="Times New Roman"/>
          <w:sz w:val="24"/>
          <w:szCs w:val="24"/>
        </w:rPr>
        <w:t xml:space="preserve">que utilizan el AIP para reversar sus síntomas </w:t>
      </w:r>
      <w:proofErr w:type="spellStart"/>
      <w:r w:rsidR="00F620D9">
        <w:rPr>
          <w:rFonts w:ascii="Times New Roman" w:hAnsi="Times New Roman" w:cs="Times New Roman"/>
          <w:sz w:val="24"/>
          <w:szCs w:val="24"/>
        </w:rPr>
        <w:t>autoinmunológicos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44F4B">
        <w:rPr>
          <w:rFonts w:ascii="Times New Roman" w:hAnsi="Times New Roman" w:cs="Times New Roman"/>
          <w:sz w:val="24"/>
          <w:szCs w:val="24"/>
        </w:rPr>
        <w:t xml:space="preserve">El proyecto también examina los nuevos diálogos que </w:t>
      </w:r>
      <w:r w:rsidR="00F12419">
        <w:rPr>
          <w:rFonts w:ascii="Times New Roman" w:hAnsi="Times New Roman" w:cs="Times New Roman"/>
          <w:sz w:val="24"/>
          <w:szCs w:val="24"/>
        </w:rPr>
        <w:t>están tomando lugar en las rede</w:t>
      </w:r>
      <w:r>
        <w:rPr>
          <w:rFonts w:ascii="Times New Roman" w:hAnsi="Times New Roman" w:cs="Times New Roman"/>
          <w:sz w:val="24"/>
          <w:szCs w:val="24"/>
        </w:rPr>
        <w:t xml:space="preserve">s sociales, </w:t>
      </w:r>
      <w:r w:rsidR="00444F4B">
        <w:rPr>
          <w:rFonts w:ascii="Times New Roman" w:hAnsi="Times New Roman" w:cs="Times New Roman"/>
          <w:sz w:val="24"/>
          <w:szCs w:val="24"/>
        </w:rPr>
        <w:t xml:space="preserve">blogs </w:t>
      </w:r>
      <w:r>
        <w:rPr>
          <w:rFonts w:ascii="Times New Roman" w:hAnsi="Times New Roman" w:cs="Times New Roman"/>
          <w:sz w:val="24"/>
          <w:szCs w:val="24"/>
        </w:rPr>
        <w:t xml:space="preserve">y el ámbito de la medicina alternativa. </w:t>
      </w:r>
    </w:p>
    <w:p w:rsidR="00D071B3" w:rsidRPr="00444F4B" w:rsidRDefault="00A966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91DE8">
        <w:rPr>
          <w:rFonts w:ascii="Times New Roman" w:hAnsi="Times New Roman" w:cs="Times New Roman"/>
          <w:sz w:val="24"/>
          <w:szCs w:val="24"/>
        </w:rPr>
        <w:t>El proyecto no es una inv</w:t>
      </w:r>
      <w:r w:rsidR="00444F4B">
        <w:rPr>
          <w:rFonts w:ascii="Times New Roman" w:hAnsi="Times New Roman" w:cs="Times New Roman"/>
          <w:sz w:val="24"/>
          <w:szCs w:val="24"/>
        </w:rPr>
        <w:t xml:space="preserve">estigación científica, sino </w:t>
      </w:r>
      <w:r w:rsidR="00F12419">
        <w:rPr>
          <w:rFonts w:ascii="Times New Roman" w:hAnsi="Times New Roman" w:cs="Times New Roman"/>
          <w:sz w:val="24"/>
          <w:szCs w:val="24"/>
        </w:rPr>
        <w:t xml:space="preserve">que </w:t>
      </w:r>
      <w:r w:rsidR="00791DE8">
        <w:rPr>
          <w:rFonts w:ascii="Times New Roman" w:hAnsi="Times New Roman" w:cs="Times New Roman"/>
          <w:sz w:val="24"/>
          <w:szCs w:val="24"/>
        </w:rPr>
        <w:t xml:space="preserve">consiste en una mirada </w:t>
      </w:r>
      <w:r w:rsidR="00444F4B">
        <w:rPr>
          <w:rFonts w:ascii="Times New Roman" w:hAnsi="Times New Roman" w:cs="Times New Roman"/>
          <w:sz w:val="24"/>
          <w:szCs w:val="24"/>
        </w:rPr>
        <w:t xml:space="preserve">cultural y social, en forma de etnografía, </w:t>
      </w:r>
      <w:r w:rsidR="00791DE8">
        <w:rPr>
          <w:rFonts w:ascii="Times New Roman" w:hAnsi="Times New Roman" w:cs="Times New Roman"/>
          <w:sz w:val="24"/>
          <w:szCs w:val="24"/>
        </w:rPr>
        <w:t xml:space="preserve"> hacia la cultura </w:t>
      </w:r>
      <w:r w:rsidR="00444F4B">
        <w:rPr>
          <w:rFonts w:ascii="Times New Roman" w:hAnsi="Times New Roman" w:cs="Times New Roman"/>
          <w:sz w:val="24"/>
          <w:szCs w:val="24"/>
        </w:rPr>
        <w:t xml:space="preserve">e identidad </w:t>
      </w:r>
      <w:r w:rsidR="00791DE8">
        <w:rPr>
          <w:rFonts w:ascii="Times New Roman" w:hAnsi="Times New Roman" w:cs="Times New Roman"/>
          <w:sz w:val="24"/>
          <w:szCs w:val="24"/>
        </w:rPr>
        <w:t xml:space="preserve">alimentaria de estas mujeres. </w:t>
      </w:r>
      <w:r w:rsidR="00444F4B">
        <w:rPr>
          <w:rFonts w:ascii="Times New Roman" w:hAnsi="Times New Roman" w:cs="Times New Roman"/>
          <w:sz w:val="24"/>
          <w:szCs w:val="24"/>
        </w:rPr>
        <w:t>Seguir el AIP conlleva un colosal cambio de paradigma en cuanto a la alimentación y la socialización que ocurre entorno de la comida. Por lo tanto, este proyecto explora los motivos y resultados del seguimiento del AIP entre las mujeres entrevistadas pero se enfoca mayormente en los cambios de conceptualización de la salud física y emocional de ellas, enfocándose en los dilemas que el AIP puede suponer, como e</w:t>
      </w:r>
      <w:r>
        <w:rPr>
          <w:rFonts w:ascii="Times New Roman" w:hAnsi="Times New Roman" w:cs="Times New Roman"/>
          <w:sz w:val="24"/>
          <w:szCs w:val="24"/>
        </w:rPr>
        <w:t>l acceso a alimentos</w:t>
      </w:r>
      <w:r w:rsidR="00444F4B">
        <w:rPr>
          <w:rFonts w:ascii="Times New Roman" w:hAnsi="Times New Roman" w:cs="Times New Roman"/>
          <w:sz w:val="24"/>
          <w:szCs w:val="24"/>
        </w:rPr>
        <w:t xml:space="preserve"> lícitos, los cambios en la vida social que la dieta produce, y el factor emocional </w:t>
      </w:r>
      <w:r>
        <w:rPr>
          <w:rFonts w:ascii="Times New Roman" w:hAnsi="Times New Roman" w:cs="Times New Roman"/>
          <w:sz w:val="24"/>
          <w:szCs w:val="24"/>
        </w:rPr>
        <w:t xml:space="preserve">que supone seguir una dieta tan estricta que, a su vez, aporta grandes beneficios al nivel de la salud física. </w:t>
      </w:r>
      <w:r w:rsidR="00444F4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071B3" w:rsidRPr="00444F4B" w:rsidSect="00D071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BD2" w:rsidRDefault="00233BD2" w:rsidP="00791DE8">
      <w:pPr>
        <w:spacing w:after="0" w:line="240" w:lineRule="auto"/>
      </w:pPr>
      <w:r>
        <w:separator/>
      </w:r>
    </w:p>
  </w:endnote>
  <w:endnote w:type="continuationSeparator" w:id="0">
    <w:p w:rsidR="00233BD2" w:rsidRDefault="00233BD2" w:rsidP="00791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BD2" w:rsidRDefault="00233BD2" w:rsidP="00791DE8">
      <w:pPr>
        <w:spacing w:after="0" w:line="240" w:lineRule="auto"/>
      </w:pPr>
      <w:r>
        <w:separator/>
      </w:r>
    </w:p>
  </w:footnote>
  <w:footnote w:type="continuationSeparator" w:id="0">
    <w:p w:rsidR="00233BD2" w:rsidRDefault="00233BD2" w:rsidP="00791DE8">
      <w:pPr>
        <w:spacing w:after="0" w:line="240" w:lineRule="auto"/>
      </w:pPr>
      <w:r>
        <w:continuationSeparator/>
      </w:r>
    </w:p>
  </w:footnote>
  <w:footnote w:id="1">
    <w:p w:rsidR="00791DE8" w:rsidRPr="00791DE8" w:rsidRDefault="00791DE8">
      <w:pPr>
        <w:pStyle w:val="Textonotapie"/>
        <w:rPr>
          <w:rFonts w:ascii="Times New Roman" w:hAnsi="Times New Roman" w:cs="Times New Roman"/>
        </w:rPr>
      </w:pPr>
      <w:r w:rsidRPr="00791DE8">
        <w:rPr>
          <w:rStyle w:val="Refdenotaalpie"/>
          <w:rFonts w:ascii="Times New Roman" w:hAnsi="Times New Roman" w:cs="Times New Roman"/>
        </w:rPr>
        <w:footnoteRef/>
      </w:r>
      <w:r w:rsidRPr="00791D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91DE8">
        <w:rPr>
          <w:rFonts w:ascii="Times New Roman" w:hAnsi="Times New Roman" w:cs="Times New Roman"/>
          <w:color w:val="303030"/>
          <w:shd w:val="clear" w:color="auto" w:fill="FFFFFF"/>
          <w:lang w:val="en-US"/>
        </w:rPr>
        <w:t>Fairweather</w:t>
      </w:r>
      <w:proofErr w:type="spellEnd"/>
      <w:r w:rsidRPr="00791DE8">
        <w:rPr>
          <w:rFonts w:ascii="Times New Roman" w:hAnsi="Times New Roman" w:cs="Times New Roman"/>
          <w:color w:val="303030"/>
          <w:shd w:val="clear" w:color="auto" w:fill="FFFFFF"/>
          <w:lang w:val="en-US"/>
        </w:rPr>
        <w:t xml:space="preserve">, D., </w:t>
      </w:r>
      <w:proofErr w:type="spellStart"/>
      <w:r w:rsidRPr="00791DE8">
        <w:rPr>
          <w:rFonts w:ascii="Times New Roman" w:hAnsi="Times New Roman" w:cs="Times New Roman"/>
          <w:color w:val="303030"/>
          <w:shd w:val="clear" w:color="auto" w:fill="FFFFFF"/>
          <w:lang w:val="en-US"/>
        </w:rPr>
        <w:t>Frisancho</w:t>
      </w:r>
      <w:proofErr w:type="spellEnd"/>
      <w:r w:rsidRPr="00791DE8">
        <w:rPr>
          <w:rFonts w:ascii="Times New Roman" w:hAnsi="Times New Roman" w:cs="Times New Roman"/>
          <w:color w:val="303030"/>
          <w:shd w:val="clear" w:color="auto" w:fill="FFFFFF"/>
          <w:lang w:val="en-US"/>
        </w:rPr>
        <w:t>-Kiss, S., &amp; Rose, N. R. (2008). Sex Differences in Autoimmune Disease from a Pathological Perspective.</w:t>
      </w:r>
      <w:r w:rsidRPr="00791DE8">
        <w:rPr>
          <w:rStyle w:val="apple-converted-space"/>
          <w:rFonts w:ascii="Times New Roman" w:hAnsi="Times New Roman" w:cs="Times New Roman"/>
          <w:color w:val="303030"/>
          <w:shd w:val="clear" w:color="auto" w:fill="FFFFFF"/>
          <w:lang w:val="en-US"/>
        </w:rPr>
        <w:t> </w:t>
      </w:r>
      <w:proofErr w:type="spellStart"/>
      <w:r w:rsidRPr="00791DE8">
        <w:rPr>
          <w:rFonts w:ascii="Times New Roman" w:hAnsi="Times New Roman" w:cs="Times New Roman"/>
          <w:i/>
          <w:iCs/>
          <w:color w:val="303030"/>
          <w:shd w:val="clear" w:color="auto" w:fill="FFFFFF"/>
        </w:rPr>
        <w:t>The</w:t>
      </w:r>
      <w:proofErr w:type="spellEnd"/>
      <w:r w:rsidRPr="00791DE8">
        <w:rPr>
          <w:rFonts w:ascii="Times New Roman" w:hAnsi="Times New Roman" w:cs="Times New Roman"/>
          <w:i/>
          <w:iCs/>
          <w:color w:val="303030"/>
          <w:shd w:val="clear" w:color="auto" w:fill="FFFFFF"/>
        </w:rPr>
        <w:t xml:space="preserve"> American </w:t>
      </w:r>
      <w:proofErr w:type="spellStart"/>
      <w:r w:rsidRPr="00791DE8">
        <w:rPr>
          <w:rFonts w:ascii="Times New Roman" w:hAnsi="Times New Roman" w:cs="Times New Roman"/>
          <w:i/>
          <w:iCs/>
          <w:color w:val="303030"/>
          <w:shd w:val="clear" w:color="auto" w:fill="FFFFFF"/>
        </w:rPr>
        <w:t>Journal</w:t>
      </w:r>
      <w:proofErr w:type="spellEnd"/>
      <w:r w:rsidRPr="00791DE8">
        <w:rPr>
          <w:rFonts w:ascii="Times New Roman" w:hAnsi="Times New Roman" w:cs="Times New Roman"/>
          <w:i/>
          <w:iCs/>
          <w:color w:val="303030"/>
          <w:shd w:val="clear" w:color="auto" w:fill="FFFFFF"/>
        </w:rPr>
        <w:t xml:space="preserve"> of </w:t>
      </w:r>
      <w:proofErr w:type="spellStart"/>
      <w:r w:rsidRPr="00791DE8">
        <w:rPr>
          <w:rFonts w:ascii="Times New Roman" w:hAnsi="Times New Roman" w:cs="Times New Roman"/>
          <w:i/>
          <w:iCs/>
          <w:color w:val="303030"/>
          <w:shd w:val="clear" w:color="auto" w:fill="FFFFFF"/>
        </w:rPr>
        <w:t>Pathology</w:t>
      </w:r>
      <w:proofErr w:type="spellEnd"/>
      <w:r w:rsidRPr="00791DE8">
        <w:rPr>
          <w:rFonts w:ascii="Times New Roman" w:hAnsi="Times New Roman" w:cs="Times New Roman"/>
          <w:color w:val="303030"/>
          <w:shd w:val="clear" w:color="auto" w:fill="FFFFFF"/>
        </w:rPr>
        <w:t>,</w:t>
      </w:r>
      <w:r w:rsidRPr="00791DE8">
        <w:rPr>
          <w:rStyle w:val="apple-converted-space"/>
          <w:rFonts w:ascii="Times New Roman" w:hAnsi="Times New Roman" w:cs="Times New Roman"/>
          <w:color w:val="303030"/>
          <w:shd w:val="clear" w:color="auto" w:fill="FFFFFF"/>
        </w:rPr>
        <w:t> </w:t>
      </w:r>
      <w:r w:rsidRPr="00791DE8">
        <w:rPr>
          <w:rFonts w:ascii="Times New Roman" w:hAnsi="Times New Roman" w:cs="Times New Roman"/>
          <w:i/>
          <w:iCs/>
          <w:color w:val="303030"/>
          <w:shd w:val="clear" w:color="auto" w:fill="FFFFFF"/>
        </w:rPr>
        <w:t>173</w:t>
      </w:r>
      <w:r w:rsidRPr="00791DE8">
        <w:rPr>
          <w:rFonts w:ascii="Times New Roman" w:hAnsi="Times New Roman" w:cs="Times New Roman"/>
          <w:color w:val="303030"/>
          <w:shd w:val="clear" w:color="auto" w:fill="FFFFFF"/>
        </w:rPr>
        <w:t>(3), 600–609. http://doi.org/10.2353/ajpath.2008.071008</w:t>
      </w:r>
      <w:r>
        <w:rPr>
          <w:rFonts w:ascii="Times New Roman" w:hAnsi="Times New Roman" w:cs="Times New Roman"/>
          <w:color w:val="303030"/>
          <w:shd w:val="clear" w:color="auto" w:fill="FFFFFF"/>
        </w:rPr>
        <w:t xml:space="preserve">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6276"/>
    <w:rsid w:val="00233BD2"/>
    <w:rsid w:val="00444F4B"/>
    <w:rsid w:val="0077527C"/>
    <w:rsid w:val="00791DE8"/>
    <w:rsid w:val="00A9663D"/>
    <w:rsid w:val="00B4476A"/>
    <w:rsid w:val="00CB7117"/>
    <w:rsid w:val="00D071B3"/>
    <w:rsid w:val="00DB170D"/>
    <w:rsid w:val="00E54060"/>
    <w:rsid w:val="00F12419"/>
    <w:rsid w:val="00F41102"/>
    <w:rsid w:val="00F620D9"/>
    <w:rsid w:val="00F9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1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791DE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91DE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91DE8"/>
    <w:rPr>
      <w:vertAlign w:val="superscript"/>
    </w:rPr>
  </w:style>
  <w:style w:type="character" w:customStyle="1" w:styleId="apple-converted-space">
    <w:name w:val="apple-converted-space"/>
    <w:basedOn w:val="Fuentedeprrafopredeter"/>
    <w:rsid w:val="00791D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121E7-02E2-4CB9-9BE8-AB8D75E9A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Simone Gallin</dc:creator>
  <cp:lastModifiedBy>Catherine Simone Gallin</cp:lastModifiedBy>
  <cp:revision>3</cp:revision>
  <dcterms:created xsi:type="dcterms:W3CDTF">2016-10-15T14:07:00Z</dcterms:created>
  <dcterms:modified xsi:type="dcterms:W3CDTF">2016-10-15T20:26:00Z</dcterms:modified>
</cp:coreProperties>
</file>