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6E2C" w:rsidRPr="006C3439" w:rsidRDefault="00E56E2C" w:rsidP="00E56E2C">
      <w:pPr>
        <w:jc w:val="center"/>
        <w:rPr>
          <w:b/>
        </w:rPr>
      </w:pPr>
      <w:r w:rsidRPr="006C3439">
        <w:rPr>
          <w:b/>
        </w:rPr>
        <w:t>XIV Congreso de Antropología</w:t>
      </w:r>
    </w:p>
    <w:p w:rsidR="00E56E2C" w:rsidRPr="006C3439" w:rsidRDefault="00E56E2C" w:rsidP="00E56E2C">
      <w:pPr>
        <w:jc w:val="center"/>
        <w:rPr>
          <w:b/>
        </w:rPr>
      </w:pPr>
      <w:r w:rsidRPr="006C3439">
        <w:rPr>
          <w:b/>
        </w:rPr>
        <w:t>Valencia, 5-8/09/2017</w:t>
      </w:r>
    </w:p>
    <w:p w:rsidR="00E56E2C" w:rsidRDefault="00E56E2C" w:rsidP="00E56E2C">
      <w:pPr>
        <w:jc w:val="center"/>
      </w:pPr>
      <w:r w:rsidRPr="006C3439">
        <w:rPr>
          <w:b/>
        </w:rPr>
        <w:t xml:space="preserve">Antropologías en </w:t>
      </w:r>
      <w:r>
        <w:rPr>
          <w:b/>
        </w:rPr>
        <w:t>t</w:t>
      </w:r>
      <w:r w:rsidRPr="006C3439">
        <w:rPr>
          <w:b/>
        </w:rPr>
        <w:t xml:space="preserve">ransformación: </w:t>
      </w:r>
      <w:r>
        <w:rPr>
          <w:b/>
        </w:rPr>
        <w:t>s</w:t>
      </w:r>
      <w:r w:rsidRPr="006C3439">
        <w:rPr>
          <w:b/>
        </w:rPr>
        <w:t xml:space="preserve">entidos, </w:t>
      </w:r>
      <w:r>
        <w:rPr>
          <w:b/>
        </w:rPr>
        <w:t>c</w:t>
      </w:r>
      <w:r w:rsidRPr="006C3439">
        <w:rPr>
          <w:b/>
        </w:rPr>
        <w:t xml:space="preserve">ompromisos y </w:t>
      </w:r>
      <w:r>
        <w:rPr>
          <w:b/>
        </w:rPr>
        <w:t>u</w:t>
      </w:r>
      <w:r w:rsidRPr="006C3439">
        <w:rPr>
          <w:b/>
        </w:rPr>
        <w:t>topías</w:t>
      </w:r>
    </w:p>
    <w:p w:rsidR="00E56E2C" w:rsidRDefault="00E56E2C" w:rsidP="00E56E2C"/>
    <w:p w:rsidR="00E56E2C" w:rsidRDefault="00E56E2C" w:rsidP="00E56E2C">
      <w:pPr>
        <w:spacing w:line="240" w:lineRule="auto"/>
        <w:jc w:val="right"/>
      </w:pPr>
      <w:r>
        <w:t>Carlos Chirinos</w:t>
      </w:r>
    </w:p>
    <w:p w:rsidR="00E56E2C" w:rsidRDefault="00E56E2C" w:rsidP="00E56E2C">
      <w:pPr>
        <w:spacing w:line="240" w:lineRule="auto"/>
        <w:jc w:val="right"/>
      </w:pPr>
      <w:r>
        <w:t>Universidad Rovira i Virgil</w:t>
      </w:r>
    </w:p>
    <w:p w:rsidR="00E56E2C" w:rsidRPr="003A3BC3" w:rsidRDefault="00E56E2C" w:rsidP="00E56E2C">
      <w:pPr>
        <w:jc w:val="right"/>
        <w:rPr>
          <w:lang w:val="en-US"/>
        </w:rPr>
      </w:pPr>
      <w:r w:rsidRPr="003A3BC3">
        <w:rPr>
          <w:lang w:val="en-US"/>
        </w:rPr>
        <w:t>Medical Anthropology Research Center – MARC</w:t>
      </w:r>
    </w:p>
    <w:p w:rsidR="00E56E2C" w:rsidRPr="003A3BC3" w:rsidRDefault="00E56E2C" w:rsidP="00E56E2C">
      <w:pPr>
        <w:spacing w:line="240" w:lineRule="auto"/>
        <w:rPr>
          <w:lang w:val="en-US"/>
        </w:rPr>
      </w:pPr>
    </w:p>
    <w:p w:rsidR="00E56E2C" w:rsidRPr="003A3BC3" w:rsidRDefault="00E56E2C" w:rsidP="00E56E2C">
      <w:pPr>
        <w:rPr>
          <w:b/>
          <w:lang w:val="en-US"/>
        </w:rPr>
      </w:pPr>
      <w:r w:rsidRPr="003A3BC3">
        <w:rPr>
          <w:b/>
          <w:lang w:val="en-US"/>
        </w:rPr>
        <w:t>Resumen</w:t>
      </w:r>
    </w:p>
    <w:p w:rsidR="00C67969" w:rsidRDefault="00C67969" w:rsidP="003A3BC3">
      <w:pPr>
        <w:spacing w:before="160" w:after="160" w:line="360" w:lineRule="auto"/>
        <w:rPr>
          <w:rFonts w:cstheme="minorBidi"/>
          <w:szCs w:val="22"/>
          <w:lang w:val="es-ES"/>
        </w:rPr>
      </w:pPr>
      <w:r w:rsidRPr="00E56E2C">
        <w:rPr>
          <w:rFonts w:cstheme="minorBidi"/>
          <w:szCs w:val="22"/>
          <w:lang w:val="es-ES"/>
        </w:rPr>
        <w:t>Espacios, actores y gustos locales en un nuevo contexto culinario: la construcción cultural de la anchoveta como alimento saludable, seguro y sostenible.</w:t>
      </w:r>
    </w:p>
    <w:p w:rsidR="00E56E2C" w:rsidRPr="00E56E2C" w:rsidRDefault="00E56E2C" w:rsidP="003A3BC3">
      <w:pPr>
        <w:spacing w:before="160" w:after="160" w:line="360" w:lineRule="auto"/>
        <w:rPr>
          <w:rFonts w:cstheme="minorBidi"/>
          <w:szCs w:val="22"/>
          <w:lang w:val="es-ES"/>
        </w:rPr>
      </w:pPr>
    </w:p>
    <w:p w:rsidR="008C52D8" w:rsidRPr="00E56E2C" w:rsidRDefault="008C52D8" w:rsidP="003A3BC3">
      <w:pPr>
        <w:spacing w:before="160" w:after="160" w:line="360" w:lineRule="auto"/>
        <w:rPr>
          <w:rFonts w:cstheme="minorBidi"/>
          <w:szCs w:val="22"/>
          <w:lang w:val="es-ES"/>
        </w:rPr>
      </w:pPr>
      <w:r w:rsidRPr="00E56E2C">
        <w:rPr>
          <w:rFonts w:cstheme="minorBidi"/>
          <w:szCs w:val="22"/>
          <w:lang w:val="es-ES"/>
        </w:rPr>
        <w:t>La presente propuesta se centra en los dilemas de comestibilidad alrededor de un pescado como la anchoveta peruana. El problema estriba en por qué este pescado no quiere ser consumido por la población a pesar de los beneficios nutritivos que éste representa. Beneficios nutricionales que no parten de la misma población, sino de una construcción cultural proveniente de espacios macrosociales de poder, donde llegamos a encontrar: agentes del Estado, instituciones medio ambientales, como personajes de la restauración.</w:t>
      </w:r>
    </w:p>
    <w:p w:rsidR="00C67969" w:rsidRPr="00E56E2C" w:rsidRDefault="00C67969" w:rsidP="003A3BC3">
      <w:pPr>
        <w:spacing w:before="160" w:after="160" w:line="360" w:lineRule="auto"/>
        <w:rPr>
          <w:rFonts w:cstheme="minorBidi"/>
          <w:szCs w:val="22"/>
          <w:lang w:val="es-ES"/>
        </w:rPr>
      </w:pPr>
      <w:r w:rsidRPr="00E56E2C">
        <w:rPr>
          <w:rFonts w:cstheme="minorBidi"/>
          <w:szCs w:val="22"/>
          <w:lang w:val="es-ES"/>
        </w:rPr>
        <w:t xml:space="preserve">En este contexto, consideramos que la reinvención de la anchoveta como pescado comestible -antes de uso exclusivamente industrial- pasa por tres líneas estrechamente relacionadas: el supuesto nutricional (salubridad), el medio ambiental (sostenibilidad) y el de seguridad alimentaria. De forma que, la anchoveta hoy por hoy, no se entiende tan sólo como un pescado industrial de uso exclusivo para la alimentación de animales, sino como un alimento altamente saludable y disponible para las poblaciones principalmente afectadas por la pobreza y la malnutrición en el Perú. </w:t>
      </w:r>
    </w:p>
    <w:p w:rsidR="00C67969" w:rsidRDefault="00C67969" w:rsidP="003A3BC3">
      <w:pPr>
        <w:spacing w:before="160" w:after="160" w:line="360" w:lineRule="auto"/>
        <w:rPr>
          <w:rFonts w:cstheme="minorBidi"/>
          <w:szCs w:val="22"/>
          <w:lang w:val="es-ES"/>
        </w:rPr>
      </w:pPr>
      <w:r w:rsidRPr="00E56E2C">
        <w:rPr>
          <w:rFonts w:cstheme="minorBidi"/>
          <w:szCs w:val="22"/>
          <w:lang w:val="es-ES"/>
        </w:rPr>
        <w:t>Todo ello en un proceso donde el constructo simbólico de este pescado juega un rol esencial para crear una identidad culinaria inexistente hasta hace algunos años y donde la actual gastronómica peruana ha jugado un rol esencial en esta transformación sabiendo mezclar identidad nacional</w:t>
      </w:r>
      <w:r w:rsidR="00E54747" w:rsidRPr="00E56E2C">
        <w:rPr>
          <w:rFonts w:cstheme="minorBidi"/>
          <w:szCs w:val="22"/>
          <w:lang w:val="es-ES"/>
        </w:rPr>
        <w:t xml:space="preserve"> </w:t>
      </w:r>
      <w:r w:rsidRPr="00E56E2C">
        <w:rPr>
          <w:rFonts w:cstheme="minorBidi"/>
          <w:szCs w:val="22"/>
          <w:lang w:val="es-ES"/>
        </w:rPr>
        <w:t xml:space="preserve">y comida </w:t>
      </w:r>
      <w:r w:rsidR="00E54747" w:rsidRPr="00E56E2C">
        <w:rPr>
          <w:rFonts w:cstheme="minorBidi"/>
          <w:szCs w:val="22"/>
          <w:lang w:val="es-ES"/>
        </w:rPr>
        <w:t xml:space="preserve">-recreando historias míticas- </w:t>
      </w:r>
      <w:r w:rsidRPr="00E56E2C">
        <w:rPr>
          <w:rFonts w:cstheme="minorBidi"/>
          <w:szCs w:val="22"/>
          <w:lang w:val="es-ES"/>
        </w:rPr>
        <w:t>con la</w:t>
      </w:r>
      <w:bookmarkStart w:id="0" w:name="_GoBack"/>
      <w:bookmarkEnd w:id="0"/>
      <w:r w:rsidRPr="00E56E2C">
        <w:rPr>
          <w:rFonts w:cstheme="minorBidi"/>
          <w:szCs w:val="22"/>
          <w:lang w:val="es-ES"/>
        </w:rPr>
        <w:t>s lógicas de mercado y consumo.</w:t>
      </w:r>
    </w:p>
    <w:p w:rsidR="00C02F3F" w:rsidRPr="00E56E2C" w:rsidRDefault="00C02F3F" w:rsidP="003A3BC3">
      <w:pPr>
        <w:spacing w:before="160" w:after="160" w:line="360" w:lineRule="auto"/>
        <w:rPr>
          <w:rFonts w:cstheme="minorBidi"/>
          <w:szCs w:val="22"/>
          <w:lang w:val="es-ES"/>
        </w:rPr>
      </w:pPr>
      <w:r>
        <w:rPr>
          <w:rFonts w:cstheme="minorBidi"/>
          <w:szCs w:val="22"/>
          <w:lang w:val="es-ES"/>
        </w:rPr>
        <w:t xml:space="preserve">Aunque la siguiente propuesta aún no contraponga sus ideas y afirmaciones en datos provenientes desde la etnografía tradicional, sí busca debatir esta problemática desde la teoría cultural </w:t>
      </w:r>
      <w:r w:rsidR="007721B8">
        <w:rPr>
          <w:rFonts w:cstheme="minorBidi"/>
          <w:szCs w:val="22"/>
          <w:lang w:val="es-ES"/>
        </w:rPr>
        <w:t>de</w:t>
      </w:r>
      <w:r>
        <w:rPr>
          <w:rFonts w:cstheme="minorBidi"/>
          <w:szCs w:val="22"/>
          <w:lang w:val="es-ES"/>
        </w:rPr>
        <w:t xml:space="preserve"> la alimentación con fuentes documentales y bibliográficas de lo que viene </w:t>
      </w:r>
      <w:r w:rsidR="00012511">
        <w:rPr>
          <w:rFonts w:cstheme="minorBidi"/>
          <w:szCs w:val="22"/>
          <w:lang w:val="es-ES"/>
        </w:rPr>
        <w:t>aconteciéndose</w:t>
      </w:r>
      <w:r>
        <w:rPr>
          <w:rFonts w:cstheme="minorBidi"/>
          <w:szCs w:val="22"/>
          <w:lang w:val="es-ES"/>
        </w:rPr>
        <w:t xml:space="preserve"> en el Perú </w:t>
      </w:r>
      <w:r w:rsidR="007721B8">
        <w:rPr>
          <w:rFonts w:cstheme="minorBidi"/>
          <w:szCs w:val="22"/>
          <w:lang w:val="es-ES"/>
        </w:rPr>
        <w:t>acerca</w:t>
      </w:r>
      <w:r>
        <w:rPr>
          <w:rFonts w:cstheme="minorBidi"/>
          <w:szCs w:val="22"/>
          <w:lang w:val="es-ES"/>
        </w:rPr>
        <w:t xml:space="preserve"> este fenómeno. </w:t>
      </w:r>
    </w:p>
    <w:sectPr w:rsidR="00C02F3F" w:rsidRPr="00E56E2C">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3107" w:rsidRDefault="00833107" w:rsidP="00F2394A">
      <w:pPr>
        <w:spacing w:before="0" w:after="0" w:line="240" w:lineRule="auto"/>
      </w:pPr>
      <w:r>
        <w:separator/>
      </w:r>
    </w:p>
  </w:endnote>
  <w:endnote w:type="continuationSeparator" w:id="0">
    <w:p w:rsidR="00833107" w:rsidRDefault="00833107" w:rsidP="00F2394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3107" w:rsidRDefault="00833107" w:rsidP="00F2394A">
      <w:pPr>
        <w:spacing w:before="0" w:after="0" w:line="240" w:lineRule="auto"/>
      </w:pPr>
      <w:r>
        <w:separator/>
      </w:r>
    </w:p>
  </w:footnote>
  <w:footnote w:type="continuationSeparator" w:id="0">
    <w:p w:rsidR="00833107" w:rsidRDefault="00833107" w:rsidP="00F2394A">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1E1D07"/>
    <w:multiLevelType w:val="multilevel"/>
    <w:tmpl w:val="A7A28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94A"/>
    <w:rsid w:val="00012511"/>
    <w:rsid w:val="00051CB3"/>
    <w:rsid w:val="00071BCC"/>
    <w:rsid w:val="00160993"/>
    <w:rsid w:val="001C4C78"/>
    <w:rsid w:val="001E3650"/>
    <w:rsid w:val="00233C5D"/>
    <w:rsid w:val="00244DF5"/>
    <w:rsid w:val="0029389B"/>
    <w:rsid w:val="002B0E80"/>
    <w:rsid w:val="0037574E"/>
    <w:rsid w:val="003A3BC3"/>
    <w:rsid w:val="00476CE9"/>
    <w:rsid w:val="005A511C"/>
    <w:rsid w:val="005F4EEA"/>
    <w:rsid w:val="007721B8"/>
    <w:rsid w:val="00833107"/>
    <w:rsid w:val="008C52D8"/>
    <w:rsid w:val="009F7289"/>
    <w:rsid w:val="00A743D9"/>
    <w:rsid w:val="00AE1467"/>
    <w:rsid w:val="00B968A7"/>
    <w:rsid w:val="00BC031A"/>
    <w:rsid w:val="00C02F3F"/>
    <w:rsid w:val="00C67969"/>
    <w:rsid w:val="00E54747"/>
    <w:rsid w:val="00E56E2C"/>
    <w:rsid w:val="00E626AE"/>
    <w:rsid w:val="00E70638"/>
    <w:rsid w:val="00E95994"/>
    <w:rsid w:val="00ED0402"/>
    <w:rsid w:val="00F2394A"/>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37033"/>
  <w15:chartTrackingRefBased/>
  <w15:docId w15:val="{754D5A12-0111-4607-90C8-050814DF2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lang w:val="es-PE" w:eastAsia="en-US" w:bidi="ar-SA"/>
      </w:rPr>
    </w:rPrDefault>
    <w:pPrDefault>
      <w:pPr>
        <w:spacing w:before="200" w:after="200" w:line="276" w:lineRule="auto"/>
        <w:jc w:val="both"/>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6796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F2394A"/>
    <w:rPr>
      <w:b/>
      <w:bCs/>
    </w:rPr>
  </w:style>
  <w:style w:type="paragraph" w:styleId="Encabezado">
    <w:name w:val="header"/>
    <w:basedOn w:val="Normal"/>
    <w:link w:val="EncabezadoCar"/>
    <w:uiPriority w:val="99"/>
    <w:unhideWhenUsed/>
    <w:rsid w:val="00F2394A"/>
    <w:pPr>
      <w:tabs>
        <w:tab w:val="center" w:pos="4252"/>
        <w:tab w:val="right" w:pos="8504"/>
      </w:tabs>
      <w:spacing w:before="0" w:after="0" w:line="240" w:lineRule="auto"/>
    </w:pPr>
  </w:style>
  <w:style w:type="character" w:customStyle="1" w:styleId="EncabezadoCar">
    <w:name w:val="Encabezado Car"/>
    <w:basedOn w:val="Fuentedeprrafopredeter"/>
    <w:link w:val="Encabezado"/>
    <w:uiPriority w:val="99"/>
    <w:rsid w:val="00F2394A"/>
  </w:style>
  <w:style w:type="paragraph" w:styleId="Piedepgina">
    <w:name w:val="footer"/>
    <w:basedOn w:val="Normal"/>
    <w:link w:val="PiedepginaCar"/>
    <w:uiPriority w:val="99"/>
    <w:unhideWhenUsed/>
    <w:rsid w:val="00F2394A"/>
    <w:pPr>
      <w:tabs>
        <w:tab w:val="center" w:pos="4252"/>
        <w:tab w:val="right" w:pos="8504"/>
      </w:tabs>
      <w:spacing w:before="0" w:after="0" w:line="240" w:lineRule="auto"/>
    </w:pPr>
  </w:style>
  <w:style w:type="character" w:customStyle="1" w:styleId="PiedepginaCar">
    <w:name w:val="Pie de página Car"/>
    <w:basedOn w:val="Fuentedeprrafopredeter"/>
    <w:link w:val="Piedepgina"/>
    <w:uiPriority w:val="99"/>
    <w:rsid w:val="00F2394A"/>
  </w:style>
  <w:style w:type="paragraph" w:customStyle="1" w:styleId="normal2">
    <w:name w:val="normal2"/>
    <w:basedOn w:val="Ttulo1"/>
    <w:rsid w:val="00C67969"/>
    <w:pPr>
      <w:keepLines w:val="0"/>
      <w:tabs>
        <w:tab w:val="left" w:pos="-720"/>
      </w:tabs>
      <w:suppressAutoHyphens/>
      <w:spacing w:before="90" w:after="54" w:line="240" w:lineRule="auto"/>
      <w:jc w:val="left"/>
    </w:pPr>
    <w:rPr>
      <w:rFonts w:ascii="Arial" w:eastAsia="Times New Roman" w:hAnsi="Arial" w:cs="Times New Roman"/>
      <w:color w:val="auto"/>
      <w:sz w:val="19"/>
      <w:szCs w:val="20"/>
      <w:lang w:val="ca-ES" w:eastAsia="es-ES"/>
    </w:rPr>
  </w:style>
  <w:style w:type="character" w:customStyle="1" w:styleId="Ttulo1Car">
    <w:name w:val="Título 1 Car"/>
    <w:basedOn w:val="Fuentedeprrafopredeter"/>
    <w:link w:val="Ttulo1"/>
    <w:uiPriority w:val="9"/>
    <w:rsid w:val="00C67969"/>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7007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1</Pages>
  <Words>329</Words>
  <Characters>1813</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Chirinos</dc:creator>
  <cp:keywords/>
  <dc:description/>
  <cp:lastModifiedBy>Carlos Chirinos</cp:lastModifiedBy>
  <cp:revision>7</cp:revision>
  <dcterms:created xsi:type="dcterms:W3CDTF">2016-10-15T13:50:00Z</dcterms:created>
  <dcterms:modified xsi:type="dcterms:W3CDTF">2016-10-15T15:11:00Z</dcterms:modified>
</cp:coreProperties>
</file>