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88A" w:rsidRPr="00A25577" w:rsidRDefault="00B523FF" w:rsidP="0089188A">
      <w:pPr>
        <w:spacing w:after="100" w:afterAutospacing="1"/>
        <w:jc w:val="center"/>
        <w:rPr>
          <w:rFonts w:ascii="Arial" w:eastAsia="Times New Roman" w:hAnsi="Arial" w:cs="Arial"/>
          <w:sz w:val="28"/>
          <w:szCs w:val="28"/>
          <w:lang w:eastAsia="es-MX"/>
        </w:rPr>
      </w:pPr>
      <w:bookmarkStart w:id="0" w:name="_GoBack"/>
      <w:bookmarkEnd w:id="0"/>
      <w:r>
        <w:rPr>
          <w:rFonts w:ascii="Arial" w:eastAsia="Times New Roman" w:hAnsi="Arial" w:cs="Arial"/>
          <w:sz w:val="28"/>
          <w:szCs w:val="28"/>
          <w:lang w:eastAsia="es-MX"/>
        </w:rPr>
        <w:t>C</w:t>
      </w:r>
      <w:r w:rsidR="0089188A" w:rsidRPr="00A25577">
        <w:rPr>
          <w:rFonts w:ascii="Arial" w:eastAsia="Times New Roman" w:hAnsi="Arial" w:cs="Arial"/>
          <w:sz w:val="28"/>
          <w:szCs w:val="28"/>
          <w:lang w:eastAsia="es-MX"/>
        </w:rPr>
        <w:t>ampesinado, globalización y trabajo</w:t>
      </w:r>
      <w:r>
        <w:rPr>
          <w:rFonts w:ascii="Arial" w:eastAsia="Times New Roman" w:hAnsi="Arial" w:cs="Arial"/>
          <w:sz w:val="28"/>
          <w:szCs w:val="28"/>
          <w:lang w:eastAsia="es-MX"/>
        </w:rPr>
        <w:t xml:space="preserve"> en</w:t>
      </w:r>
      <w:r w:rsidRPr="00B523FF">
        <w:rPr>
          <w:rFonts w:ascii="Arial" w:eastAsia="Times New Roman" w:hAnsi="Arial" w:cs="Arial"/>
          <w:sz w:val="28"/>
          <w:szCs w:val="28"/>
          <w:lang w:eastAsia="es-MX"/>
        </w:rPr>
        <w:t xml:space="preserve"> </w:t>
      </w:r>
      <w:r w:rsidRPr="00A25577">
        <w:rPr>
          <w:rFonts w:ascii="Arial" w:eastAsia="Times New Roman" w:hAnsi="Arial" w:cs="Arial"/>
          <w:sz w:val="28"/>
          <w:szCs w:val="28"/>
          <w:lang w:eastAsia="es-MX"/>
        </w:rPr>
        <w:t>terri</w:t>
      </w:r>
      <w:r>
        <w:rPr>
          <w:rFonts w:ascii="Arial" w:eastAsia="Times New Roman" w:hAnsi="Arial" w:cs="Arial"/>
          <w:sz w:val="28"/>
          <w:szCs w:val="28"/>
          <w:lang w:eastAsia="es-MX"/>
        </w:rPr>
        <w:t>torio rural del sur de Tlaxcala, México</w:t>
      </w:r>
    </w:p>
    <w:p w:rsidR="0089188A" w:rsidRPr="00A25577" w:rsidRDefault="0089188A" w:rsidP="0089188A">
      <w:pPr>
        <w:spacing w:after="100" w:afterAutospacing="1"/>
        <w:jc w:val="right"/>
        <w:rPr>
          <w:rFonts w:ascii="Arial" w:hAnsi="Arial" w:cs="Arial"/>
          <w:sz w:val="28"/>
          <w:szCs w:val="28"/>
        </w:rPr>
      </w:pPr>
    </w:p>
    <w:p w:rsidR="0089188A" w:rsidRPr="00A25577" w:rsidRDefault="0089188A" w:rsidP="0089188A">
      <w:pPr>
        <w:spacing w:after="100" w:afterAutospacing="1"/>
        <w:jc w:val="right"/>
        <w:rPr>
          <w:rFonts w:ascii="Arial" w:hAnsi="Arial" w:cs="Arial"/>
          <w:sz w:val="28"/>
          <w:szCs w:val="28"/>
        </w:rPr>
      </w:pPr>
      <w:r w:rsidRPr="00A25577">
        <w:rPr>
          <w:rFonts w:ascii="Arial" w:hAnsi="Arial" w:cs="Arial"/>
          <w:sz w:val="28"/>
          <w:szCs w:val="28"/>
        </w:rPr>
        <w:t>Hernán Salas Quintanal</w:t>
      </w:r>
    </w:p>
    <w:p w:rsidR="0089188A" w:rsidRPr="00A25577" w:rsidRDefault="0089188A" w:rsidP="0089188A">
      <w:pPr>
        <w:spacing w:after="100" w:afterAutospacing="1"/>
        <w:jc w:val="right"/>
        <w:rPr>
          <w:rFonts w:ascii="Arial" w:hAnsi="Arial" w:cs="Arial"/>
          <w:sz w:val="28"/>
          <w:szCs w:val="28"/>
        </w:rPr>
      </w:pPr>
      <w:r w:rsidRPr="00A25577">
        <w:rPr>
          <w:rFonts w:ascii="Arial" w:hAnsi="Arial" w:cs="Arial"/>
          <w:sz w:val="28"/>
          <w:szCs w:val="28"/>
        </w:rPr>
        <w:t>IIA-UNAM</w:t>
      </w:r>
    </w:p>
    <w:p w:rsidR="0089188A" w:rsidRPr="00A25577" w:rsidRDefault="0089188A" w:rsidP="0089188A">
      <w:pPr>
        <w:spacing w:after="100" w:afterAutospacing="1"/>
        <w:jc w:val="both"/>
        <w:rPr>
          <w:rFonts w:ascii="Arial" w:hAnsi="Arial" w:cs="Arial"/>
          <w:sz w:val="28"/>
          <w:szCs w:val="28"/>
        </w:rPr>
      </w:pPr>
      <w:r w:rsidRPr="00A25577">
        <w:rPr>
          <w:rFonts w:ascii="Arial" w:hAnsi="Arial" w:cs="Arial"/>
          <w:sz w:val="28"/>
          <w:szCs w:val="28"/>
        </w:rPr>
        <w:t>En el marco del capitalismo neoliberal, las poblaciones rurales y sus territorios no han perdido relevancia como objetos de estudio, al contrario, su constante capacidad de adaptación, negociación y resiliencia los convierte en una de las partes más dinámicas de la sociedad; su movilidad tradicional y contemporánea los ha localizado en diferentes espacios. A pesar de esto, la ruralidad ha continuado reducida conceptualmente a lo agrícola o agrario, a lo campesino, sin considerar la pérdida de centralidad de la agricultura.</w:t>
      </w:r>
    </w:p>
    <w:p w:rsidR="00475F01" w:rsidRDefault="0089188A" w:rsidP="00B523FF">
      <w:pPr>
        <w:jc w:val="both"/>
      </w:pPr>
      <w:r w:rsidRPr="00A25577">
        <w:rPr>
          <w:rFonts w:ascii="Arial" w:hAnsi="Arial" w:cs="Arial"/>
          <w:sz w:val="28"/>
          <w:szCs w:val="28"/>
        </w:rPr>
        <w:t xml:space="preserve">El propósito de esta ponencia es diseñar una propuesta conceptual y metodológica que defina a “lo rural” no únicamente en relación con sus dinámicas económicas, sino a partir de la articulación histórica de procesos económicos, políticos, culturales y socioambientales y, a los habitantes rurales como sujetos con un margen de acción múltiple pero limitado. Una de las corrientes para analizar estas transformaciones es la de las “nuevas ruralidades”, que no busca la descripción de una nueva realidad en contraposición con una realidad antigua y completamente diferente, sino ser una herramienta teórica que nos ofrece la posibilidad de comprender los procesos sociales en una forma más amplia, rastrear a lo global en lo local en términos relacionales de tiempo, espacio y territorio, que a la vez considera que esta dinámica </w:t>
      </w:r>
      <w:r w:rsidRPr="00A25577">
        <w:rPr>
          <w:rFonts w:ascii="Arial" w:hAnsi="Arial" w:cs="Arial"/>
          <w:i/>
          <w:sz w:val="28"/>
          <w:szCs w:val="28"/>
        </w:rPr>
        <w:t>glocal</w:t>
      </w:r>
      <w:r w:rsidRPr="00A25577">
        <w:rPr>
          <w:rFonts w:ascii="Arial" w:hAnsi="Arial" w:cs="Arial"/>
          <w:sz w:val="28"/>
          <w:szCs w:val="28"/>
        </w:rPr>
        <w:t xml:space="preserve"> produce una diversidad de “ruralidades”.</w:t>
      </w:r>
    </w:p>
    <w:sectPr w:rsidR="00475F0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777" w:rsidRDefault="00537777" w:rsidP="0089188A">
      <w:r>
        <w:separator/>
      </w:r>
    </w:p>
  </w:endnote>
  <w:endnote w:type="continuationSeparator" w:id="0">
    <w:p w:rsidR="00537777" w:rsidRDefault="00537777" w:rsidP="00891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777" w:rsidRDefault="00537777" w:rsidP="0089188A">
      <w:r>
        <w:separator/>
      </w:r>
    </w:p>
  </w:footnote>
  <w:footnote w:type="continuationSeparator" w:id="0">
    <w:p w:rsidR="00537777" w:rsidRDefault="00537777" w:rsidP="008918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88A"/>
    <w:rsid w:val="0042280A"/>
    <w:rsid w:val="00475F01"/>
    <w:rsid w:val="00537777"/>
    <w:rsid w:val="00544D79"/>
    <w:rsid w:val="0089188A"/>
    <w:rsid w:val="00B523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A36931-BB59-4B33-9AF5-32310697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88A"/>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rsid w:val="0089188A"/>
    <w:rPr>
      <w:rFonts w:ascii="Arial" w:eastAsia="Times New Roman" w:hAnsi="Arial" w:cs="Times New Roman"/>
      <w:sz w:val="20"/>
      <w:szCs w:val="20"/>
      <w:lang w:val="es-ES" w:eastAsia="es-ES"/>
    </w:rPr>
  </w:style>
  <w:style w:type="paragraph" w:styleId="Textonotapie">
    <w:name w:val="footnote text"/>
    <w:basedOn w:val="Normal"/>
    <w:link w:val="TextonotapieCar"/>
    <w:rsid w:val="0089188A"/>
    <w:rPr>
      <w:rFonts w:ascii="Arial" w:eastAsia="Times New Roman" w:hAnsi="Arial" w:cs="Times New Roman"/>
      <w:sz w:val="20"/>
      <w:szCs w:val="20"/>
      <w:lang w:val="es-ES" w:eastAsia="es-ES"/>
    </w:rPr>
  </w:style>
  <w:style w:type="character" w:customStyle="1" w:styleId="TextonotapieCar1">
    <w:name w:val="Texto nota pie Car1"/>
    <w:basedOn w:val="Fuentedeprrafopredeter"/>
    <w:uiPriority w:val="99"/>
    <w:semiHidden/>
    <w:rsid w:val="0089188A"/>
    <w:rPr>
      <w:sz w:val="20"/>
      <w:szCs w:val="20"/>
      <w:lang w:val="es-ES_tradnl"/>
    </w:rPr>
  </w:style>
  <w:style w:type="character" w:styleId="Refdenotaalpie">
    <w:name w:val="footnote reference"/>
    <w:basedOn w:val="Fuentedeprrafopredeter"/>
    <w:rsid w:val="008918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1289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Hernán Salas</dc:creator>
  <cp:keywords/>
  <dc:description/>
  <cp:lastModifiedBy>Dr. Hernán Salas</cp:lastModifiedBy>
  <cp:revision>2</cp:revision>
  <dcterms:created xsi:type="dcterms:W3CDTF">2016-10-08T00:32:00Z</dcterms:created>
  <dcterms:modified xsi:type="dcterms:W3CDTF">2016-10-08T00:32:00Z</dcterms:modified>
</cp:coreProperties>
</file>