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360" w:lineRule="auto"/>
        <w:jc w:val="both"/>
        <w:rPr>
          <w:sz w:val="24"/>
          <w:szCs w:val="24"/>
        </w:rPr>
      </w:pPr>
      <w:r>
        <w:rPr>
          <w:rFonts w:hint="default"/>
          <w:sz w:val="24"/>
          <w:szCs w:val="24"/>
        </w:rPr>
        <w:t>En e</w:t>
      </w:r>
      <w:r>
        <w:rPr>
          <w:rFonts w:hint="default"/>
          <w:sz w:val="24"/>
          <w:szCs w:val="24"/>
          <w:lang w:val="es-ES"/>
        </w:rPr>
        <w:t xml:space="preserve">l </w:t>
      </w:r>
      <w:r>
        <w:rPr>
          <w:rFonts w:hint="default"/>
          <w:sz w:val="24"/>
          <w:szCs w:val="24"/>
        </w:rPr>
        <w:t xml:space="preserve">trabajo </w:t>
      </w:r>
      <w:r>
        <w:rPr>
          <w:rFonts w:hint="default"/>
          <w:sz w:val="24"/>
          <w:szCs w:val="24"/>
          <w:lang w:val="es-ES"/>
        </w:rPr>
        <w:t xml:space="preserve">que se presenta </w:t>
      </w:r>
      <w:r>
        <w:rPr>
          <w:rFonts w:hint="default"/>
          <w:sz w:val="24"/>
          <w:szCs w:val="24"/>
        </w:rPr>
        <w:t>se realiza</w:t>
      </w:r>
      <w:r>
        <w:rPr>
          <w:rFonts w:hint="default"/>
          <w:sz w:val="24"/>
          <w:szCs w:val="24"/>
          <w:lang w:val="es-ES"/>
        </w:rPr>
        <w:t>, desde una metodología etnográfica,</w:t>
      </w:r>
      <w:r>
        <w:rPr>
          <w:rFonts w:hint="default"/>
          <w:sz w:val="24"/>
          <w:szCs w:val="24"/>
        </w:rPr>
        <w:t xml:space="preserve"> un acercamiento</w:t>
      </w:r>
      <w:r>
        <w:rPr>
          <w:rFonts w:hint="default"/>
          <w:sz w:val="24"/>
          <w:szCs w:val="24"/>
          <w:lang w:val="es-ES"/>
        </w:rPr>
        <w:t xml:space="preserve"> </w:t>
      </w:r>
      <w:r>
        <w:rPr>
          <w:rFonts w:hint="default"/>
          <w:sz w:val="24"/>
          <w:szCs w:val="24"/>
        </w:rPr>
        <w:t>a los discursos institucionales de las comunidades de aprendizaje de la Comunidad Autónoma del País Vasco en relación al</w:t>
      </w:r>
      <w:r>
        <w:rPr>
          <w:rFonts w:hint="default"/>
          <w:sz w:val="24"/>
          <w:szCs w:val="24"/>
          <w:lang w:val="es-ES"/>
        </w:rPr>
        <w:t xml:space="preserve"> </w:t>
      </w:r>
      <w:r>
        <w:rPr>
          <w:rFonts w:hint="default"/>
          <w:sz w:val="24"/>
          <w:szCs w:val="24"/>
        </w:rPr>
        <w:t>pueblo</w:t>
      </w:r>
      <w:r>
        <w:rPr>
          <w:rFonts w:hint="default"/>
          <w:sz w:val="24"/>
          <w:szCs w:val="24"/>
          <w:lang w:val="es-ES"/>
        </w:rPr>
        <w:t xml:space="preserve"> </w:t>
      </w:r>
      <w:r>
        <w:rPr>
          <w:rFonts w:hint="default"/>
          <w:sz w:val="24"/>
          <w:szCs w:val="24"/>
        </w:rPr>
        <w:t>gitano</w:t>
      </w:r>
      <w:r>
        <w:rPr>
          <w:rFonts w:hint="default"/>
          <w:sz w:val="24"/>
          <w:szCs w:val="24"/>
          <w:lang w:val="es-ES"/>
        </w:rPr>
        <w:t xml:space="preserve">. </w:t>
      </w:r>
      <w:r>
        <w:rPr>
          <w:rFonts w:hint="default"/>
          <w:sz w:val="24"/>
          <w:szCs w:val="24"/>
        </w:rPr>
        <w:t>Tener</w:t>
      </w:r>
      <w:r>
        <w:rPr>
          <w:rFonts w:hint="default"/>
          <w:sz w:val="24"/>
          <w:szCs w:val="24"/>
          <w:lang w:val="es-ES"/>
        </w:rPr>
        <w:t xml:space="preserve"> </w:t>
      </w:r>
      <w:r>
        <w:rPr>
          <w:rFonts w:hint="default"/>
          <w:sz w:val="24"/>
          <w:szCs w:val="24"/>
        </w:rPr>
        <w:t>en</w:t>
      </w:r>
      <w:r>
        <w:rPr>
          <w:rFonts w:hint="default"/>
          <w:sz w:val="24"/>
          <w:szCs w:val="24"/>
          <w:lang w:val="es-ES"/>
        </w:rPr>
        <w:t xml:space="preserve"> </w:t>
      </w:r>
      <w:r>
        <w:rPr>
          <w:rFonts w:hint="default"/>
          <w:sz w:val="24"/>
          <w:szCs w:val="24"/>
        </w:rPr>
        <w:t>cuenta</w:t>
      </w:r>
      <w:r>
        <w:rPr>
          <w:rFonts w:hint="default"/>
          <w:sz w:val="24"/>
          <w:szCs w:val="24"/>
          <w:lang w:val="es-ES"/>
        </w:rPr>
        <w:t xml:space="preserve"> </w:t>
      </w:r>
      <w:r>
        <w:rPr>
          <w:rFonts w:hint="default"/>
          <w:sz w:val="24"/>
          <w:szCs w:val="24"/>
        </w:rPr>
        <w:t>en</w:t>
      </w:r>
      <w:r>
        <w:rPr>
          <w:rFonts w:hint="default"/>
          <w:sz w:val="24"/>
          <w:szCs w:val="24"/>
          <w:lang w:val="es-ES"/>
        </w:rPr>
        <w:t xml:space="preserve"> </w:t>
      </w:r>
      <w:r>
        <w:rPr>
          <w:rFonts w:hint="default"/>
          <w:sz w:val="24"/>
          <w:szCs w:val="24"/>
        </w:rPr>
        <w:t>este</w:t>
      </w:r>
      <w:r>
        <w:rPr>
          <w:rFonts w:hint="default"/>
          <w:sz w:val="24"/>
          <w:szCs w:val="24"/>
          <w:lang w:val="es-ES"/>
        </w:rPr>
        <w:t xml:space="preserve"> </w:t>
      </w:r>
      <w:r>
        <w:rPr>
          <w:rFonts w:hint="default"/>
          <w:sz w:val="24"/>
          <w:szCs w:val="24"/>
        </w:rPr>
        <w:t>análisis</w:t>
      </w:r>
      <w:r>
        <w:rPr>
          <w:rFonts w:hint="default"/>
          <w:sz w:val="24"/>
          <w:szCs w:val="24"/>
          <w:lang w:val="es-ES"/>
        </w:rPr>
        <w:t xml:space="preserve"> </w:t>
      </w:r>
      <w:r>
        <w:rPr>
          <w:rFonts w:hint="default"/>
          <w:sz w:val="24"/>
          <w:szCs w:val="24"/>
        </w:rPr>
        <w:t>el</w:t>
      </w:r>
      <w:r>
        <w:rPr>
          <w:rFonts w:hint="default"/>
          <w:sz w:val="24"/>
          <w:szCs w:val="24"/>
          <w:lang w:val="es-ES"/>
        </w:rPr>
        <w:t xml:space="preserve"> </w:t>
      </w:r>
      <w:r>
        <w:rPr>
          <w:rFonts w:hint="default"/>
          <w:sz w:val="24"/>
          <w:szCs w:val="24"/>
        </w:rPr>
        <w:t>racismo</w:t>
      </w:r>
      <w:r>
        <w:rPr>
          <w:rFonts w:hint="default"/>
          <w:sz w:val="24"/>
          <w:szCs w:val="24"/>
          <w:lang w:val="es-ES"/>
        </w:rPr>
        <w:t xml:space="preserve"> </w:t>
      </w:r>
      <w:r>
        <w:rPr>
          <w:rFonts w:hint="default"/>
          <w:sz w:val="24"/>
          <w:szCs w:val="24"/>
        </w:rPr>
        <w:t>gitanófobo</w:t>
      </w:r>
      <w:r>
        <w:rPr>
          <w:rFonts w:hint="default"/>
          <w:sz w:val="24"/>
          <w:szCs w:val="24"/>
          <w:lang w:val="es-ES"/>
        </w:rPr>
        <w:t xml:space="preserve"> (presente, entre otras, en las instituciones educativas)</w:t>
      </w:r>
      <w:bookmarkStart w:id="0" w:name="_GoBack"/>
      <w:bookmarkEnd w:id="0"/>
      <w:r>
        <w:rPr>
          <w:rFonts w:hint="default"/>
          <w:sz w:val="24"/>
          <w:szCs w:val="24"/>
          <w:lang w:val="es-ES"/>
        </w:rPr>
        <w:t xml:space="preserve"> </w:t>
      </w:r>
      <w:r>
        <w:rPr>
          <w:rFonts w:hint="default"/>
          <w:sz w:val="24"/>
          <w:szCs w:val="24"/>
        </w:rPr>
        <w:t>no</w:t>
      </w:r>
      <w:r>
        <w:rPr>
          <w:rFonts w:hint="default"/>
          <w:sz w:val="24"/>
          <w:szCs w:val="24"/>
          <w:lang w:val="es-ES"/>
        </w:rPr>
        <w:t xml:space="preserve"> </w:t>
      </w:r>
      <w:r>
        <w:rPr>
          <w:rFonts w:hint="default"/>
          <w:sz w:val="24"/>
          <w:szCs w:val="24"/>
        </w:rPr>
        <w:t>de</w:t>
      </w:r>
      <w:r>
        <w:rPr>
          <w:rFonts w:hint="default"/>
          <w:sz w:val="24"/>
          <w:szCs w:val="24"/>
          <w:lang w:val="es-ES"/>
        </w:rPr>
        <w:t xml:space="preserve"> </w:t>
      </w:r>
      <w:r>
        <w:rPr>
          <w:rFonts w:hint="default"/>
          <w:sz w:val="24"/>
          <w:szCs w:val="24"/>
        </w:rPr>
        <w:t>forma aislada sino desde una perspectiva interseccional, puede suponer un elemento crucial para una mejor implementación de futuras estrategias educativas</w:t>
      </w:r>
      <w:r>
        <w:rPr>
          <w:rFonts w:hint="default"/>
          <w:sz w:val="24"/>
          <w:szCs w:val="24"/>
          <w:lang w:val="es-ES"/>
        </w:rPr>
        <w:t>, y es por ello que en este estudio se ha le ha dado especial importancia</w:t>
      </w:r>
      <w:r>
        <w:rPr>
          <w:rFonts w:hint="default"/>
          <w:sz w:val="24"/>
          <w:szCs w:val="24"/>
        </w:rPr>
        <w:t>. Para el desarrollo de este estudio se proponen tres categorías en las que se insertan las distintas narrativas obtenidas en el desarrollo del trabajo de campo</w:t>
      </w:r>
      <w:r>
        <w:rPr>
          <w:rFonts w:hint="default"/>
          <w:sz w:val="24"/>
          <w:szCs w:val="24"/>
          <w:lang w:val="es-ES"/>
        </w:rPr>
        <w:t>, estas son:</w:t>
      </w:r>
      <w:r>
        <w:rPr>
          <w:rFonts w:hint="default"/>
          <w:sz w:val="24"/>
          <w:szCs w:val="24"/>
        </w:rPr>
        <w:t xml:space="preserve"> discurso autocrítico-estructural, discurso esencialista -racista y discurso universalista; que a su vez se subdivide en discurso universalista-antidiferencialista y discurso universalista</w:t>
      </w:r>
      <w:r>
        <w:rPr>
          <w:rFonts w:hint="default"/>
          <w:sz w:val="24"/>
          <w:szCs w:val="24"/>
          <w:lang w:val="es-ES"/>
        </w:rPr>
        <w:t xml:space="preserve"> </w:t>
      </w:r>
      <w:r>
        <w:rPr>
          <w:rFonts w:hint="default"/>
          <w:sz w:val="24"/>
          <w:szCs w:val="24"/>
        </w:rPr>
        <w:t>inclusiv</w:t>
      </w:r>
      <w:r>
        <w:rPr>
          <w:rFonts w:hint="default"/>
          <w:sz w:val="24"/>
          <w:szCs w:val="24"/>
          <w:lang w:val="es-ES"/>
        </w:rPr>
        <w:t>o.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2AFF" w:usb1="C000247B" w:usb2="00000009" w:usb3="00000000" w:csb0="200001F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modern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decorative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swiss"/>
    <w:pitch w:val="default"/>
    <w:sig w:usb0="00000000" w:usb1="00000000" w:usb2="00000016" w:usb3="00000000" w:csb0="00040001" w:csb1="00000000"/>
  </w:font>
  <w:font w:name="Courier New">
    <w:panose1 w:val="02070309020205020404"/>
    <w:charset w:val="00"/>
    <w:family w:val="swiss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2AFF" w:usb1="C000247B" w:usb2="00000009" w:usb3="00000000" w:csb0="200001FF" w:csb1="00000000"/>
  </w:font>
  <w:font w:name="SimSun">
    <w:panose1 w:val="02010600030101010101"/>
    <w:charset w:val="86"/>
    <w:family w:val="swiss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981D2B"/>
    <w:rsid w:val="14025722"/>
    <w:rsid w:val="16BF2400"/>
    <w:rsid w:val="2EA639CC"/>
    <w:rsid w:val="5027262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="Calibri" w:hAnsi="Calibri" w:eastAsia="SimSun" w:cs="Times New Roman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Office_10.1.0.5675_F1E327BC-269C-435d-A152-05C5408002CA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2016-10-15T20:02:54Z</dcterms:created>
  <dc:creator>Fabio Gemignani</dc:creator>
  <cp:lastModifiedBy>Fabio Gemignani</cp:lastModifiedBy>
  <dcterms:modified xsi:type="dcterms:W3CDTF">2016-10-15T20:15:27Z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3082-10.1.0.5675</vt:lpwstr>
  </property>
</Properties>
</file>