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960" w:rsidRPr="00951960" w:rsidRDefault="00951960" w:rsidP="00951960">
      <w:pPr>
        <w:jc w:val="both"/>
        <w:rPr>
          <w:rFonts w:ascii="Times New Roman" w:hAnsi="Times New Roman" w:cs="Times New Roman"/>
          <w:b/>
          <w:sz w:val="24"/>
          <w:szCs w:val="24"/>
        </w:rPr>
      </w:pPr>
      <w:r>
        <w:rPr>
          <w:rFonts w:ascii="Times New Roman" w:hAnsi="Times New Roman" w:cs="Times New Roman"/>
          <w:b/>
          <w:sz w:val="24"/>
          <w:szCs w:val="24"/>
        </w:rPr>
        <w:t>Resumen</w:t>
      </w:r>
    </w:p>
    <w:p w:rsidR="00951960" w:rsidRPr="008C49B3" w:rsidRDefault="00951960" w:rsidP="00951960">
      <w:pPr>
        <w:autoSpaceDE w:val="0"/>
        <w:autoSpaceDN w:val="0"/>
        <w:adjustRightInd w:val="0"/>
        <w:spacing w:before="120" w:after="120" w:line="240" w:lineRule="auto"/>
        <w:jc w:val="both"/>
        <w:rPr>
          <w:rFonts w:ascii="Times New Roman" w:hAnsi="Times New Roman" w:cs="Times New Roman"/>
          <w:sz w:val="24"/>
          <w:szCs w:val="24"/>
        </w:rPr>
      </w:pPr>
      <w:r w:rsidRPr="008C49B3">
        <w:rPr>
          <w:rFonts w:ascii="Times New Roman" w:hAnsi="Times New Roman" w:cs="Times New Roman"/>
          <w:sz w:val="24"/>
          <w:szCs w:val="24"/>
        </w:rPr>
        <w:t>La reivindicación de una escuela con talante igualitario y comprensivo que guio la LOGSE (1990) se materializó en la atención a la diversidad. Como discurso y campo de actuación, se ha ido manteniendo en las leyes educativas posteriores en el Estado Español. Sin embargo, desde las ciencias de la educación, particularmente desde la etnografía, se ha ido mostrando que la diversidad social parece disolverse al entrar en la institución educativa, puesto que el afán de crear un alumnado universal y de homogenizar con el objetivo de neutralizar la desigualdad social ha actuado como máxima; dicho objetivo, no obstante, ha generado una negación de la propia diversidad social y ésta como constructo se redefine y conceptualiza según las lógicas de operar del profesorado y otros profesionales del campo escolar, y según las especificidad de los distintos contextos.</w:t>
      </w:r>
    </w:p>
    <w:p w:rsidR="00951960" w:rsidRPr="008C49B3" w:rsidRDefault="00951960" w:rsidP="0043203A">
      <w:pPr>
        <w:autoSpaceDE w:val="0"/>
        <w:autoSpaceDN w:val="0"/>
        <w:adjustRightInd w:val="0"/>
        <w:spacing w:before="120" w:after="120" w:line="240" w:lineRule="auto"/>
        <w:jc w:val="both"/>
        <w:rPr>
          <w:rFonts w:ascii="Times New Roman" w:hAnsi="Times New Roman" w:cs="Times New Roman"/>
          <w:sz w:val="24"/>
          <w:szCs w:val="24"/>
        </w:rPr>
      </w:pPr>
      <w:r w:rsidRPr="008C49B3">
        <w:rPr>
          <w:rFonts w:ascii="Times New Roman" w:hAnsi="Times New Roman" w:cs="Times New Roman"/>
          <w:sz w:val="24"/>
          <w:szCs w:val="24"/>
        </w:rPr>
        <w:t xml:space="preserve">Para entender los discursos asociados a la diversidad vamos a centrarnos en cómo se construyen a las “buenas” y “malas” familias y cuál es el peso que estos tienen en la fabricación de los resultados académicos. Fijamos nuestra atención en un contexto de </w:t>
      </w:r>
      <w:proofErr w:type="spellStart"/>
      <w:r w:rsidRPr="008C49B3">
        <w:rPr>
          <w:rFonts w:ascii="Times New Roman" w:hAnsi="Times New Roman" w:cs="Times New Roman"/>
          <w:sz w:val="24"/>
          <w:szCs w:val="24"/>
        </w:rPr>
        <w:t>minorización</w:t>
      </w:r>
      <w:proofErr w:type="spellEnd"/>
      <w:r w:rsidRPr="008C49B3">
        <w:rPr>
          <w:rFonts w:ascii="Times New Roman" w:hAnsi="Times New Roman" w:cs="Times New Roman"/>
          <w:sz w:val="24"/>
          <w:szCs w:val="24"/>
        </w:rPr>
        <w:t xml:space="preserve"> de lo rural en Galicia que incide también en la percepción sobre la propia construcción de las </w:t>
      </w:r>
      <w:r w:rsidR="009E4282">
        <w:rPr>
          <w:rFonts w:ascii="Times New Roman" w:hAnsi="Times New Roman" w:cs="Times New Roman"/>
          <w:sz w:val="24"/>
          <w:szCs w:val="24"/>
        </w:rPr>
        <w:t>“</w:t>
      </w:r>
      <w:r w:rsidRPr="008C49B3">
        <w:rPr>
          <w:rFonts w:ascii="Times New Roman" w:hAnsi="Times New Roman" w:cs="Times New Roman"/>
          <w:sz w:val="24"/>
          <w:szCs w:val="24"/>
        </w:rPr>
        <w:t>buenas</w:t>
      </w:r>
      <w:r w:rsidR="009E4282">
        <w:rPr>
          <w:rFonts w:ascii="Times New Roman" w:hAnsi="Times New Roman" w:cs="Times New Roman"/>
          <w:sz w:val="24"/>
          <w:szCs w:val="24"/>
        </w:rPr>
        <w:t>”</w:t>
      </w:r>
      <w:r w:rsidRPr="008C49B3">
        <w:rPr>
          <w:rFonts w:ascii="Times New Roman" w:hAnsi="Times New Roman" w:cs="Times New Roman"/>
          <w:sz w:val="24"/>
          <w:szCs w:val="24"/>
        </w:rPr>
        <w:t xml:space="preserve"> o </w:t>
      </w:r>
      <w:r w:rsidR="009E4282">
        <w:rPr>
          <w:rFonts w:ascii="Times New Roman" w:hAnsi="Times New Roman" w:cs="Times New Roman"/>
          <w:sz w:val="24"/>
          <w:szCs w:val="24"/>
        </w:rPr>
        <w:t>“</w:t>
      </w:r>
      <w:r w:rsidRPr="008C49B3">
        <w:rPr>
          <w:rFonts w:ascii="Times New Roman" w:hAnsi="Times New Roman" w:cs="Times New Roman"/>
          <w:sz w:val="24"/>
          <w:szCs w:val="24"/>
        </w:rPr>
        <w:t>malas</w:t>
      </w:r>
      <w:r w:rsidR="009E4282">
        <w:rPr>
          <w:rFonts w:ascii="Times New Roman" w:hAnsi="Times New Roman" w:cs="Times New Roman"/>
          <w:sz w:val="24"/>
          <w:szCs w:val="24"/>
        </w:rPr>
        <w:t>”</w:t>
      </w:r>
      <w:r w:rsidRPr="008C49B3">
        <w:rPr>
          <w:rFonts w:ascii="Times New Roman" w:hAnsi="Times New Roman" w:cs="Times New Roman"/>
          <w:sz w:val="24"/>
          <w:szCs w:val="24"/>
        </w:rPr>
        <w:t xml:space="preserve"> madres, principalmente en aquellas familias que tienen algún tipo de vínculo con la actividad agraria.</w:t>
      </w:r>
      <w:r w:rsidR="0043203A">
        <w:rPr>
          <w:rFonts w:ascii="Times New Roman" w:hAnsi="Times New Roman" w:cs="Times New Roman"/>
          <w:sz w:val="24"/>
          <w:szCs w:val="24"/>
        </w:rPr>
        <w:t xml:space="preserve"> </w:t>
      </w:r>
      <w:r w:rsidRPr="008C49B3">
        <w:rPr>
          <w:rFonts w:ascii="Times New Roman" w:hAnsi="Times New Roman" w:cs="Times New Roman"/>
          <w:sz w:val="24"/>
          <w:szCs w:val="24"/>
        </w:rPr>
        <w:t xml:space="preserve">Por lo tanto, las expectativas de la familia con respecto al futuro de su descendencia se configuran también en gran medida a través del </w:t>
      </w:r>
      <w:proofErr w:type="spellStart"/>
      <w:r w:rsidRPr="008C49B3">
        <w:rPr>
          <w:rFonts w:ascii="Times New Roman" w:hAnsi="Times New Roman" w:cs="Times New Roman"/>
          <w:i/>
          <w:iCs/>
          <w:sz w:val="24"/>
          <w:szCs w:val="24"/>
        </w:rPr>
        <w:t>feedback</w:t>
      </w:r>
      <w:proofErr w:type="spellEnd"/>
      <w:r w:rsidRPr="008C49B3">
        <w:rPr>
          <w:rFonts w:ascii="Times New Roman" w:hAnsi="Times New Roman" w:cs="Times New Roman"/>
          <w:i/>
          <w:iCs/>
          <w:sz w:val="24"/>
          <w:szCs w:val="24"/>
        </w:rPr>
        <w:t xml:space="preserve"> </w:t>
      </w:r>
      <w:r w:rsidRPr="008C49B3">
        <w:rPr>
          <w:rFonts w:ascii="Times New Roman" w:hAnsi="Times New Roman" w:cs="Times New Roman"/>
          <w:sz w:val="24"/>
          <w:szCs w:val="24"/>
        </w:rPr>
        <w:t>aportado por la institución escolar, y juegan un papel decisivo porque se prolongan igualmente hasta el educando.</w:t>
      </w:r>
      <w:bookmarkStart w:id="0" w:name="_GoBack"/>
      <w:bookmarkEnd w:id="0"/>
    </w:p>
    <w:p w:rsidR="004A1F17" w:rsidRDefault="004A1F17"/>
    <w:sectPr w:rsidR="004A1F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8E"/>
    <w:rsid w:val="0028798E"/>
    <w:rsid w:val="0043203A"/>
    <w:rsid w:val="004A1F17"/>
    <w:rsid w:val="00951960"/>
    <w:rsid w:val="009E42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8D8F7-D215-44CD-A3D5-3FF6870A7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9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249</Words>
  <Characters>1371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Prado Conde</dc:creator>
  <cp:keywords/>
  <dc:description/>
  <cp:lastModifiedBy>Santiago Prado Conde</cp:lastModifiedBy>
  <cp:revision>4</cp:revision>
  <dcterms:created xsi:type="dcterms:W3CDTF">2016-10-15T10:04:00Z</dcterms:created>
  <dcterms:modified xsi:type="dcterms:W3CDTF">2016-10-15T10:21:00Z</dcterms:modified>
</cp:coreProperties>
</file>