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BD6A8B" w14:textId="77777777" w:rsidR="007A5489" w:rsidRPr="007A5489" w:rsidRDefault="007A5489">
      <w:pPr>
        <w:rPr>
          <w:rFonts w:ascii="Arial" w:hAnsi="Arial" w:cs="Arial"/>
          <w:b/>
          <w:sz w:val="24"/>
          <w:szCs w:val="24"/>
        </w:rPr>
      </w:pPr>
      <w:r w:rsidRPr="007A5489">
        <w:rPr>
          <w:rFonts w:ascii="Arial" w:hAnsi="Arial" w:cs="Arial"/>
          <w:b/>
          <w:sz w:val="24"/>
          <w:szCs w:val="24"/>
        </w:rPr>
        <w:t>Un caso de ausencia ciudadana en la declaración de un área protegida: Los Aljezares de Aspe, Alicante</w:t>
      </w:r>
    </w:p>
    <w:p w14:paraId="6FAD1BA7" w14:textId="77777777" w:rsidR="007A5489" w:rsidRPr="007A5489" w:rsidRDefault="007A5489" w:rsidP="00093F4E">
      <w:pPr>
        <w:jc w:val="both"/>
        <w:rPr>
          <w:rFonts w:ascii="Arial" w:hAnsi="Arial" w:cs="Arial"/>
          <w:b/>
          <w:sz w:val="24"/>
          <w:szCs w:val="24"/>
        </w:rPr>
      </w:pPr>
      <w:r w:rsidRPr="007A5489">
        <w:rPr>
          <w:rFonts w:ascii="Arial" w:hAnsi="Arial" w:cs="Arial"/>
          <w:sz w:val="24"/>
          <w:szCs w:val="24"/>
        </w:rPr>
        <w:t>El proceso de declaración del Paraje Natural Municipal</w:t>
      </w:r>
      <w:r w:rsidR="00093F4E">
        <w:rPr>
          <w:rFonts w:ascii="Arial" w:hAnsi="Arial" w:cs="Arial"/>
          <w:sz w:val="24"/>
          <w:szCs w:val="24"/>
        </w:rPr>
        <w:t xml:space="preserve"> (PNM)</w:t>
      </w:r>
      <w:r w:rsidRPr="007A5489">
        <w:rPr>
          <w:rFonts w:ascii="Arial" w:hAnsi="Arial" w:cs="Arial"/>
          <w:sz w:val="24"/>
          <w:szCs w:val="24"/>
        </w:rPr>
        <w:t xml:space="preserve"> de los Aljezares de Aspe, declarado en el año 2013</w:t>
      </w:r>
      <w:r w:rsidR="00093F4E">
        <w:rPr>
          <w:rFonts w:ascii="Arial" w:hAnsi="Arial" w:cs="Arial"/>
          <w:sz w:val="24"/>
          <w:szCs w:val="24"/>
        </w:rPr>
        <w:t>,</w:t>
      </w:r>
      <w:r w:rsidRPr="007A5489">
        <w:rPr>
          <w:rFonts w:ascii="Arial" w:hAnsi="Arial" w:cs="Arial"/>
          <w:sz w:val="24"/>
          <w:szCs w:val="24"/>
        </w:rPr>
        <w:t xml:space="preserve"> resulta paradigmático en la implementación </w:t>
      </w:r>
      <w:r w:rsidR="00050721">
        <w:rPr>
          <w:rFonts w:ascii="Arial" w:hAnsi="Arial" w:cs="Arial"/>
          <w:sz w:val="24"/>
          <w:szCs w:val="24"/>
        </w:rPr>
        <w:t xml:space="preserve">territorial </w:t>
      </w:r>
      <w:r w:rsidRPr="007A5489">
        <w:rPr>
          <w:rFonts w:ascii="Arial" w:hAnsi="Arial" w:cs="Arial"/>
          <w:sz w:val="24"/>
          <w:szCs w:val="24"/>
        </w:rPr>
        <w:t>de esta figura de protección</w:t>
      </w:r>
      <w:r w:rsidR="00093F4E">
        <w:rPr>
          <w:rFonts w:ascii="Arial" w:hAnsi="Arial" w:cs="Arial"/>
          <w:sz w:val="24"/>
          <w:szCs w:val="24"/>
        </w:rPr>
        <w:t>,</w:t>
      </w:r>
      <w:r w:rsidRPr="007A5489">
        <w:rPr>
          <w:rFonts w:ascii="Arial" w:hAnsi="Arial" w:cs="Arial"/>
          <w:sz w:val="24"/>
          <w:szCs w:val="24"/>
        </w:rPr>
        <w:t xml:space="preserve"> recogida en la Ley de Espacios Naturales Protegidos de la Comunidad Valenciana, con más de 72</w:t>
      </w:r>
      <w:r>
        <w:rPr>
          <w:rFonts w:ascii="Arial" w:hAnsi="Arial" w:cs="Arial"/>
          <w:sz w:val="24"/>
          <w:szCs w:val="24"/>
        </w:rPr>
        <w:t xml:space="preserve"> par</w:t>
      </w:r>
      <w:r w:rsidR="00BA3ABD">
        <w:rPr>
          <w:rFonts w:ascii="Arial" w:hAnsi="Arial" w:cs="Arial"/>
          <w:sz w:val="24"/>
          <w:szCs w:val="24"/>
        </w:rPr>
        <w:t>ajes declarados hasta la fecha</w:t>
      </w:r>
      <w:bookmarkStart w:id="0" w:name="_GoBack"/>
      <w:bookmarkEnd w:id="0"/>
      <w:r>
        <w:rPr>
          <w:rFonts w:ascii="Arial" w:hAnsi="Arial" w:cs="Arial"/>
          <w:sz w:val="24"/>
          <w:szCs w:val="24"/>
        </w:rPr>
        <w:t xml:space="preserve">. Se procedió a analizar </w:t>
      </w:r>
      <w:r w:rsidR="00050721">
        <w:rPr>
          <w:rFonts w:ascii="Arial" w:hAnsi="Arial" w:cs="Arial"/>
          <w:sz w:val="24"/>
          <w:szCs w:val="24"/>
        </w:rPr>
        <w:t>la intervención de diferentes agentes sociales en la iniciativa de su protección, ordenación y gestión</w:t>
      </w:r>
      <w:r w:rsidR="00093F4E">
        <w:rPr>
          <w:rFonts w:ascii="Arial" w:hAnsi="Arial" w:cs="Arial"/>
          <w:sz w:val="24"/>
          <w:szCs w:val="24"/>
        </w:rPr>
        <w:t xml:space="preserve"> a través de diferentes entrevistas etnográficas. Se entrevistó al Director del Paraje Natural Municipal, a técnicos municipales, políticos, empresarios, a la empresa que gestiona el área medioambiental del Ayuntamiento y, sobre todo, a ciudadanos de Aspe, además de consultarse la documentación contenida en el expediente de declaración administrativa del PNM. Los resultados constatan que la nula participación ciudadana, durante todo el procedimiento de declaración, llega al extremo de no coincidir la delimitación administrativa con la etnográfica, y a una profunda ignorancia, por parte de la población, de los valores que determinaron la protección de este espacio natural. Las </w:t>
      </w:r>
      <w:r w:rsidR="00C708BB">
        <w:rPr>
          <w:rFonts w:ascii="Arial" w:hAnsi="Arial" w:cs="Arial"/>
          <w:sz w:val="24"/>
          <w:szCs w:val="24"/>
        </w:rPr>
        <w:t xml:space="preserve">conclusiones determinan una </w:t>
      </w:r>
      <w:r w:rsidR="00093F4E">
        <w:rPr>
          <w:rFonts w:ascii="Arial" w:hAnsi="Arial" w:cs="Arial"/>
          <w:sz w:val="24"/>
          <w:szCs w:val="24"/>
        </w:rPr>
        <w:t xml:space="preserve">declaración </w:t>
      </w:r>
      <w:r w:rsidR="00C708BB">
        <w:rPr>
          <w:rFonts w:ascii="Arial" w:hAnsi="Arial" w:cs="Arial"/>
          <w:sz w:val="24"/>
          <w:szCs w:val="24"/>
        </w:rPr>
        <w:t xml:space="preserve">del área protegida </w:t>
      </w:r>
      <w:r w:rsidR="00093F4E">
        <w:rPr>
          <w:rFonts w:ascii="Arial" w:hAnsi="Arial" w:cs="Arial"/>
          <w:sz w:val="24"/>
          <w:szCs w:val="24"/>
        </w:rPr>
        <w:t>manifiestamente tecnocrática</w:t>
      </w:r>
      <w:r w:rsidR="00C708BB">
        <w:rPr>
          <w:rFonts w:ascii="Arial" w:hAnsi="Arial" w:cs="Arial"/>
          <w:sz w:val="24"/>
          <w:szCs w:val="24"/>
        </w:rPr>
        <w:t xml:space="preserve">, que condiciona una gestión, en gran medida, ajena a la integración de la población local en su protección. Sin embargo, las reflexiones derivadas del presente trabajo, las conversaciones mantenidas con agentes directamente implicados en la gestión del paraje, han derivado en una modificación formal de la composición de la Junta de Protección del Paraje, incluyendo a más representantes de diferentes intereses sociales y que pretende impulsar una modificación del decreto de declaración. En este sentido, el presente trabajo parece afirmar el carácter reflexivo de los estudios en Ciencias Sociales y la mediación cultural que propicia la inclusión de la Antropología </w:t>
      </w:r>
      <w:r w:rsidR="00BA3ABD">
        <w:rPr>
          <w:rFonts w:ascii="Arial" w:hAnsi="Arial" w:cs="Arial"/>
          <w:sz w:val="24"/>
          <w:szCs w:val="24"/>
        </w:rPr>
        <w:t>en los procesos de declaración de áreas protegidas.</w:t>
      </w:r>
    </w:p>
    <w:p w14:paraId="5F0AC89B" w14:textId="77777777" w:rsidR="007A5489" w:rsidRPr="007A5489" w:rsidRDefault="007A5489">
      <w:pPr>
        <w:rPr>
          <w:rFonts w:ascii="Arial" w:hAnsi="Arial" w:cs="Arial"/>
          <w:sz w:val="24"/>
          <w:szCs w:val="24"/>
        </w:rPr>
      </w:pPr>
    </w:p>
    <w:sectPr w:rsidR="007A5489" w:rsidRPr="007A54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489"/>
    <w:rsid w:val="00050721"/>
    <w:rsid w:val="000826F8"/>
    <w:rsid w:val="00093F4E"/>
    <w:rsid w:val="00330FFE"/>
    <w:rsid w:val="007A5489"/>
    <w:rsid w:val="00BA3ABD"/>
    <w:rsid w:val="00C708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F218B"/>
  <w15:chartTrackingRefBased/>
  <w15:docId w15:val="{7A0C481C-F1D8-49EF-B3D5-3A2659B5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315</Words>
  <Characters>1736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Campo</dc:creator>
  <cp:keywords/>
  <dc:description/>
  <cp:lastModifiedBy>Ana Campo</cp:lastModifiedBy>
  <cp:revision>1</cp:revision>
  <dcterms:created xsi:type="dcterms:W3CDTF">2016-10-14T07:12:00Z</dcterms:created>
  <dcterms:modified xsi:type="dcterms:W3CDTF">2016-10-14T07:56:00Z</dcterms:modified>
</cp:coreProperties>
</file>