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158" w:rsidRPr="00071B11" w:rsidRDefault="00071B11" w:rsidP="00071B1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71B11">
        <w:rPr>
          <w:rFonts w:ascii="Arial" w:hAnsi="Arial" w:cs="Arial"/>
          <w:sz w:val="24"/>
          <w:szCs w:val="24"/>
        </w:rPr>
        <w:t>Resumen</w:t>
      </w:r>
    </w:p>
    <w:p w:rsidR="00071B11" w:rsidRDefault="00071B11" w:rsidP="00071B11">
      <w:pPr>
        <w:pStyle w:val="Ttulo1"/>
        <w:spacing w:before="0" w:beforeAutospacing="0" w:after="0" w:afterAutospacing="0" w:line="360" w:lineRule="auto"/>
        <w:jc w:val="center"/>
        <w:rPr>
          <w:rFonts w:ascii="Arial" w:hAnsi="Arial" w:cs="Arial"/>
          <w:b w:val="0"/>
          <w:sz w:val="24"/>
          <w:szCs w:val="24"/>
        </w:rPr>
      </w:pPr>
      <w:r w:rsidRPr="00CF6D46">
        <w:rPr>
          <w:rFonts w:ascii="Arial" w:hAnsi="Arial" w:cs="Arial"/>
          <w:b w:val="0"/>
          <w:sz w:val="24"/>
          <w:szCs w:val="24"/>
        </w:rPr>
        <w:t>U</w:t>
      </w:r>
      <w:r>
        <w:rPr>
          <w:rFonts w:ascii="Arial" w:hAnsi="Arial" w:cs="Arial"/>
          <w:b w:val="0"/>
          <w:sz w:val="24"/>
          <w:szCs w:val="24"/>
        </w:rPr>
        <w:t>na propuesta teórica desde la antropología</w:t>
      </w:r>
      <w:r w:rsidR="00EB1610">
        <w:rPr>
          <w:rFonts w:ascii="Arial" w:hAnsi="Arial" w:cs="Arial"/>
          <w:b w:val="0"/>
          <w:sz w:val="24"/>
          <w:szCs w:val="24"/>
        </w:rPr>
        <w:t>: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EB1610">
        <w:rPr>
          <w:rFonts w:ascii="Arial" w:hAnsi="Arial" w:cs="Arial"/>
          <w:b w:val="0"/>
          <w:sz w:val="24"/>
          <w:szCs w:val="24"/>
        </w:rPr>
        <w:t>P</w:t>
      </w:r>
      <w:r>
        <w:rPr>
          <w:rFonts w:ascii="Arial" w:hAnsi="Arial" w:cs="Arial"/>
          <w:b w:val="0"/>
          <w:sz w:val="24"/>
          <w:szCs w:val="24"/>
        </w:rPr>
        <w:t>ara la comprensión del estudio de los hijos de inmigrantes (mexicanos) en Estados Unidos de América</w:t>
      </w:r>
    </w:p>
    <w:p w:rsidR="00071B11" w:rsidRDefault="00071B11" w:rsidP="00071B11">
      <w:pPr>
        <w:pStyle w:val="Ttulo1"/>
        <w:spacing w:before="0" w:beforeAutospacing="0" w:after="0" w:afterAutospacing="0" w:line="360" w:lineRule="auto"/>
        <w:jc w:val="center"/>
        <w:rPr>
          <w:rFonts w:ascii="Arial" w:hAnsi="Arial" w:cs="Arial"/>
          <w:b w:val="0"/>
          <w:sz w:val="24"/>
          <w:szCs w:val="24"/>
        </w:rPr>
      </w:pPr>
    </w:p>
    <w:p w:rsidR="00071B11" w:rsidRPr="00120A79" w:rsidRDefault="00071B11" w:rsidP="00071B1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La ponencia tiene como objetivo plantear una propuesta teórica desde la antropología</w:t>
      </w:r>
      <w:r w:rsidR="00DF0157">
        <w:rPr>
          <w:rFonts w:ascii="Arial" w:hAnsi="Arial" w:cs="Arial"/>
          <w:color w:val="000000"/>
          <w:sz w:val="24"/>
          <w:szCs w:val="24"/>
        </w:rPr>
        <w:t>,</w:t>
      </w:r>
      <w:r w:rsidRPr="00071B11">
        <w:t xml:space="preserve"> </w:t>
      </w:r>
      <w:r w:rsidRPr="00071B11">
        <w:rPr>
          <w:rFonts w:ascii="Arial" w:hAnsi="Arial" w:cs="Arial"/>
          <w:color w:val="000000"/>
          <w:sz w:val="24"/>
          <w:szCs w:val="24"/>
        </w:rPr>
        <w:t xml:space="preserve">para </w:t>
      </w:r>
      <w:r w:rsidR="00DF0157">
        <w:rPr>
          <w:rFonts w:ascii="Arial" w:hAnsi="Arial" w:cs="Arial"/>
          <w:color w:val="000000"/>
          <w:sz w:val="24"/>
          <w:szCs w:val="24"/>
        </w:rPr>
        <w:t xml:space="preserve">entender y </w:t>
      </w:r>
      <w:r w:rsidRPr="00071B11">
        <w:rPr>
          <w:rFonts w:ascii="Arial" w:hAnsi="Arial" w:cs="Arial"/>
          <w:color w:val="000000"/>
          <w:sz w:val="24"/>
          <w:szCs w:val="24"/>
        </w:rPr>
        <w:t>compren</w:t>
      </w:r>
      <w:r w:rsidR="00DF0157">
        <w:rPr>
          <w:rFonts w:ascii="Arial" w:hAnsi="Arial" w:cs="Arial"/>
          <w:color w:val="000000"/>
          <w:sz w:val="24"/>
          <w:szCs w:val="24"/>
        </w:rPr>
        <w:t>der</w:t>
      </w:r>
      <w:r w:rsidRPr="00071B11">
        <w:rPr>
          <w:rFonts w:ascii="Arial" w:hAnsi="Arial" w:cs="Arial"/>
          <w:color w:val="000000"/>
          <w:sz w:val="24"/>
          <w:szCs w:val="24"/>
        </w:rPr>
        <w:t xml:space="preserve"> el estudio de los hijos de inmigrantes en Estados Unidos de América</w:t>
      </w:r>
      <w:r>
        <w:rPr>
          <w:rFonts w:ascii="Arial" w:hAnsi="Arial" w:cs="Arial"/>
          <w:color w:val="000000"/>
          <w:sz w:val="24"/>
          <w:szCs w:val="24"/>
        </w:rPr>
        <w:t xml:space="preserve">. El trabajo se centra en explorar </w:t>
      </w:r>
      <w:r w:rsidR="00DF0157">
        <w:rPr>
          <w:rFonts w:ascii="Arial" w:hAnsi="Arial" w:cs="Arial"/>
          <w:color w:val="000000"/>
          <w:sz w:val="24"/>
          <w:szCs w:val="24"/>
        </w:rPr>
        <w:t xml:space="preserve">a </w:t>
      </w:r>
      <w:r w:rsidR="00DF0157" w:rsidRPr="00120A79">
        <w:rPr>
          <w:rFonts w:ascii="Arial" w:hAnsi="Arial" w:cs="Arial"/>
          <w:color w:val="000000"/>
          <w:sz w:val="24"/>
          <w:szCs w:val="24"/>
        </w:rPr>
        <w:t>los hijos de inmigrantes mexicanos en Estados Unidos</w:t>
      </w:r>
      <w:r w:rsidR="00DF0157">
        <w:rPr>
          <w:rFonts w:ascii="Arial" w:hAnsi="Arial" w:cs="Arial"/>
          <w:color w:val="000000"/>
          <w:sz w:val="24"/>
          <w:szCs w:val="24"/>
        </w:rPr>
        <w:t xml:space="preserve"> y </w:t>
      </w:r>
      <w:r>
        <w:rPr>
          <w:rFonts w:ascii="Arial" w:hAnsi="Arial" w:cs="Arial"/>
          <w:color w:val="000000"/>
          <w:sz w:val="24"/>
          <w:szCs w:val="24"/>
        </w:rPr>
        <w:t>l</w:t>
      </w:r>
      <w:r w:rsidRPr="00120A79">
        <w:rPr>
          <w:rFonts w:ascii="Arial" w:hAnsi="Arial" w:cs="Arial"/>
          <w:color w:val="000000"/>
          <w:sz w:val="24"/>
          <w:szCs w:val="24"/>
        </w:rPr>
        <w:t>a formación</w:t>
      </w:r>
      <w:r w:rsidR="00DF0157">
        <w:rPr>
          <w:rFonts w:ascii="Arial" w:hAnsi="Arial" w:cs="Arial"/>
          <w:color w:val="000000"/>
          <w:sz w:val="24"/>
          <w:szCs w:val="24"/>
        </w:rPr>
        <w:t xml:space="preserve"> de las aspiraciones educativa,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DF0157">
        <w:rPr>
          <w:rFonts w:ascii="Arial" w:hAnsi="Arial" w:cs="Arial"/>
          <w:color w:val="000000"/>
          <w:sz w:val="24"/>
          <w:szCs w:val="24"/>
        </w:rPr>
        <w:t xml:space="preserve">el </w:t>
      </w:r>
      <w:r w:rsidRPr="00120A79">
        <w:rPr>
          <w:rFonts w:ascii="Arial" w:hAnsi="Arial" w:cs="Arial"/>
          <w:color w:val="000000"/>
          <w:sz w:val="24"/>
          <w:szCs w:val="24"/>
        </w:rPr>
        <w:t xml:space="preserve">tema </w:t>
      </w:r>
      <w:r w:rsidR="00DF0157">
        <w:rPr>
          <w:rFonts w:ascii="Arial" w:hAnsi="Arial" w:cs="Arial"/>
          <w:color w:val="000000"/>
          <w:sz w:val="24"/>
          <w:szCs w:val="24"/>
        </w:rPr>
        <w:t>sigue sien</w:t>
      </w:r>
      <w:bookmarkStart w:id="0" w:name="_GoBack"/>
      <w:bookmarkEnd w:id="0"/>
      <w:r w:rsidR="00DF0157">
        <w:rPr>
          <w:rFonts w:ascii="Arial" w:hAnsi="Arial" w:cs="Arial"/>
          <w:color w:val="000000"/>
          <w:sz w:val="24"/>
          <w:szCs w:val="24"/>
        </w:rPr>
        <w:t xml:space="preserve">do </w:t>
      </w:r>
      <w:r w:rsidRPr="00120A79">
        <w:rPr>
          <w:rFonts w:ascii="Arial" w:hAnsi="Arial" w:cs="Arial"/>
          <w:color w:val="000000"/>
          <w:sz w:val="24"/>
          <w:szCs w:val="24"/>
        </w:rPr>
        <w:t>poco discutido y analizado por la investigación antropológica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385A06">
        <w:rPr>
          <w:rStyle w:val="Refdenotaalpie"/>
          <w:rFonts w:ascii="Arial" w:hAnsi="Arial" w:cs="Arial"/>
          <w:color w:val="000000"/>
          <w:sz w:val="20"/>
          <w:szCs w:val="20"/>
        </w:rPr>
        <w:footnoteReference w:id="1"/>
      </w:r>
      <w:r w:rsidRPr="00120A79">
        <w:rPr>
          <w:rFonts w:ascii="Arial" w:hAnsi="Arial" w:cs="Arial"/>
          <w:color w:val="000000"/>
          <w:sz w:val="24"/>
          <w:szCs w:val="24"/>
        </w:rPr>
        <w:t xml:space="preserve"> La naturaleza interdisciplinaria del tema exige una revisión de las teorías que </w:t>
      </w:r>
      <w:r w:rsidR="00DF0157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120A79">
        <w:rPr>
          <w:rFonts w:ascii="Arial" w:hAnsi="Arial" w:cs="Arial"/>
          <w:color w:val="000000"/>
          <w:sz w:val="24"/>
          <w:szCs w:val="24"/>
        </w:rPr>
        <w:t xml:space="preserve">han abordado desde distintas disciplinas. En este </w:t>
      </w:r>
      <w:r w:rsidR="00DF0157">
        <w:rPr>
          <w:rFonts w:ascii="Arial" w:hAnsi="Arial" w:cs="Arial"/>
          <w:color w:val="000000"/>
          <w:sz w:val="24"/>
          <w:szCs w:val="24"/>
        </w:rPr>
        <w:t>trabajo</w:t>
      </w:r>
      <w:r w:rsidRPr="00120A79">
        <w:rPr>
          <w:rFonts w:ascii="Arial" w:hAnsi="Arial" w:cs="Arial"/>
          <w:color w:val="000000"/>
          <w:sz w:val="24"/>
          <w:szCs w:val="24"/>
        </w:rPr>
        <w:t xml:space="preserve"> pondr</w:t>
      </w:r>
      <w:r w:rsidR="00DF0157">
        <w:rPr>
          <w:rFonts w:ascii="Arial" w:hAnsi="Arial" w:cs="Arial"/>
          <w:color w:val="000000"/>
          <w:sz w:val="24"/>
          <w:szCs w:val="24"/>
        </w:rPr>
        <w:t>é</w:t>
      </w:r>
      <w:r w:rsidRPr="00120A79">
        <w:rPr>
          <w:rFonts w:ascii="Arial" w:hAnsi="Arial" w:cs="Arial"/>
          <w:color w:val="000000"/>
          <w:sz w:val="24"/>
          <w:szCs w:val="24"/>
        </w:rPr>
        <w:t xml:space="preserve"> a discusión dos enfoques teóricos que han intentado explicar las aspiraciones educativas de los hijos de inmigrantes: la perspectiva socioeconómica, mejor conocida como el modelo </w:t>
      </w:r>
      <w:r w:rsidRPr="00120A79">
        <w:rPr>
          <w:rFonts w:ascii="Arial" w:hAnsi="Arial" w:cs="Arial"/>
          <w:i/>
          <w:color w:val="000000"/>
          <w:sz w:val="24"/>
          <w:szCs w:val="24"/>
        </w:rPr>
        <w:t>alcanzar el estatus</w:t>
      </w:r>
      <w:r>
        <w:rPr>
          <w:rFonts w:ascii="Arial" w:hAnsi="Arial" w:cs="Arial"/>
          <w:color w:val="000000"/>
          <w:sz w:val="24"/>
          <w:szCs w:val="24"/>
        </w:rPr>
        <w:t xml:space="preserve">; </w:t>
      </w:r>
      <w:r w:rsidRPr="00120A79">
        <w:rPr>
          <w:rFonts w:ascii="Arial" w:hAnsi="Arial" w:cs="Arial"/>
          <w:color w:val="000000"/>
          <w:sz w:val="24"/>
          <w:szCs w:val="24"/>
        </w:rPr>
        <w:t>y la perspectiva sociocultural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120A79">
        <w:rPr>
          <w:rFonts w:ascii="Arial" w:hAnsi="Arial" w:cs="Arial"/>
          <w:color w:val="000000"/>
          <w:sz w:val="24"/>
          <w:szCs w:val="24"/>
        </w:rPr>
        <w:t xml:space="preserve"> conocida como el enfoque de </w:t>
      </w:r>
      <w:r w:rsidRPr="00120A79">
        <w:rPr>
          <w:rFonts w:ascii="Arial" w:hAnsi="Arial" w:cs="Arial"/>
          <w:i/>
          <w:color w:val="000000"/>
          <w:sz w:val="24"/>
          <w:szCs w:val="24"/>
        </w:rPr>
        <w:t>las oportunidades bloqueadas</w:t>
      </w:r>
      <w:r w:rsidRPr="00120A79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La propuesta tiene como</w:t>
      </w:r>
      <w:r w:rsidRPr="00120A79">
        <w:rPr>
          <w:rFonts w:ascii="Arial" w:hAnsi="Arial" w:cs="Arial"/>
          <w:color w:val="000000"/>
          <w:sz w:val="24"/>
          <w:szCs w:val="24"/>
        </w:rPr>
        <w:t xml:space="preserve"> objetivo </w:t>
      </w:r>
      <w:r>
        <w:rPr>
          <w:rFonts w:ascii="Arial" w:hAnsi="Arial" w:cs="Arial"/>
          <w:color w:val="000000"/>
          <w:sz w:val="24"/>
          <w:szCs w:val="24"/>
        </w:rPr>
        <w:t xml:space="preserve">centrar el análisis desde uno de los aspectos </w:t>
      </w:r>
      <w:r w:rsidR="00416216">
        <w:rPr>
          <w:rFonts w:ascii="Arial" w:hAnsi="Arial" w:cs="Arial"/>
          <w:color w:val="000000"/>
          <w:sz w:val="24"/>
          <w:szCs w:val="24"/>
        </w:rPr>
        <w:t>nodales</w:t>
      </w:r>
      <w:r>
        <w:rPr>
          <w:rFonts w:ascii="Arial" w:hAnsi="Arial" w:cs="Arial"/>
          <w:color w:val="000000"/>
          <w:sz w:val="24"/>
          <w:szCs w:val="24"/>
        </w:rPr>
        <w:t xml:space="preserve"> de la antropología: </w:t>
      </w:r>
      <w:r w:rsidRPr="00120A79">
        <w:rPr>
          <w:rFonts w:ascii="Arial" w:hAnsi="Arial" w:cs="Arial"/>
          <w:color w:val="000000"/>
          <w:sz w:val="24"/>
          <w:szCs w:val="24"/>
        </w:rPr>
        <w:t>la</w:t>
      </w:r>
      <w:r w:rsidR="00416216">
        <w:rPr>
          <w:rFonts w:ascii="Arial" w:hAnsi="Arial" w:cs="Arial"/>
          <w:color w:val="000000"/>
          <w:sz w:val="24"/>
          <w:szCs w:val="24"/>
        </w:rPr>
        <w:t xml:space="preserve"> dinámica de la</w:t>
      </w:r>
      <w:r w:rsidRPr="00120A79">
        <w:rPr>
          <w:rFonts w:ascii="Arial" w:hAnsi="Arial" w:cs="Arial"/>
          <w:color w:val="000000"/>
          <w:sz w:val="24"/>
          <w:szCs w:val="24"/>
        </w:rPr>
        <w:t xml:space="preserve"> vida familiar</w:t>
      </w:r>
      <w:r w:rsidR="00416216">
        <w:rPr>
          <w:rFonts w:ascii="Arial" w:hAnsi="Arial" w:cs="Arial"/>
          <w:color w:val="000000"/>
          <w:sz w:val="24"/>
          <w:szCs w:val="24"/>
        </w:rPr>
        <w:t xml:space="preserve"> y las relaciones </w:t>
      </w:r>
      <w:proofErr w:type="spellStart"/>
      <w:r w:rsidR="00416216">
        <w:rPr>
          <w:rFonts w:ascii="Arial" w:hAnsi="Arial" w:cs="Arial"/>
          <w:color w:val="000000"/>
          <w:sz w:val="24"/>
          <w:szCs w:val="24"/>
        </w:rPr>
        <w:t>paternofiliales</w:t>
      </w:r>
      <w:proofErr w:type="spellEnd"/>
      <w:r w:rsidR="00416216">
        <w:rPr>
          <w:rFonts w:ascii="Arial" w:hAnsi="Arial" w:cs="Arial"/>
          <w:color w:val="000000"/>
          <w:sz w:val="24"/>
          <w:szCs w:val="24"/>
        </w:rPr>
        <w:t xml:space="preserve"> y su impacto </w:t>
      </w:r>
      <w:r w:rsidRPr="00120A79">
        <w:rPr>
          <w:rFonts w:ascii="Arial" w:hAnsi="Arial" w:cs="Arial"/>
          <w:color w:val="000000"/>
          <w:sz w:val="24"/>
          <w:szCs w:val="24"/>
        </w:rPr>
        <w:t>en las aspiraciones educativas de los hijos de inmigrantes mexicanos, retoma</w:t>
      </w:r>
      <w:r>
        <w:rPr>
          <w:rFonts w:ascii="Arial" w:hAnsi="Arial" w:cs="Arial"/>
          <w:color w:val="000000"/>
          <w:sz w:val="24"/>
          <w:szCs w:val="24"/>
        </w:rPr>
        <w:t>ndo</w:t>
      </w:r>
      <w:r w:rsidRPr="00120A79">
        <w:rPr>
          <w:rFonts w:ascii="Arial" w:hAnsi="Arial" w:cs="Arial"/>
          <w:color w:val="000000"/>
          <w:sz w:val="24"/>
          <w:szCs w:val="24"/>
        </w:rPr>
        <w:t xml:space="preserve"> la teoría de la asimilación segmentada, </w:t>
      </w:r>
      <w:r>
        <w:rPr>
          <w:rFonts w:ascii="Arial" w:hAnsi="Arial" w:cs="Arial"/>
          <w:color w:val="000000"/>
          <w:sz w:val="24"/>
          <w:szCs w:val="24"/>
        </w:rPr>
        <w:t xml:space="preserve">la cual </w:t>
      </w:r>
      <w:r w:rsidRPr="00120A79">
        <w:rPr>
          <w:rFonts w:ascii="Arial" w:hAnsi="Arial" w:cs="Arial"/>
          <w:color w:val="000000"/>
          <w:sz w:val="24"/>
          <w:szCs w:val="24"/>
        </w:rPr>
        <w:t>nos permit</w:t>
      </w:r>
      <w:r>
        <w:rPr>
          <w:rFonts w:ascii="Arial" w:hAnsi="Arial" w:cs="Arial"/>
          <w:color w:val="000000"/>
          <w:sz w:val="24"/>
          <w:szCs w:val="24"/>
        </w:rPr>
        <w:t>e</w:t>
      </w:r>
      <w:r w:rsidRPr="00120A79">
        <w:rPr>
          <w:rFonts w:ascii="Arial" w:hAnsi="Arial" w:cs="Arial"/>
          <w:color w:val="000000"/>
          <w:sz w:val="24"/>
          <w:szCs w:val="24"/>
        </w:rPr>
        <w:t xml:space="preserve"> comprender el proceso de adaptación de los hijos de inmigrantes en </w:t>
      </w:r>
      <w:r>
        <w:rPr>
          <w:rFonts w:ascii="Arial" w:hAnsi="Arial" w:cs="Arial"/>
          <w:color w:val="000000"/>
          <w:sz w:val="24"/>
          <w:szCs w:val="24"/>
        </w:rPr>
        <w:t xml:space="preserve">el </w:t>
      </w:r>
      <w:r w:rsidRPr="00120A79">
        <w:rPr>
          <w:rFonts w:ascii="Arial" w:hAnsi="Arial" w:cs="Arial"/>
          <w:color w:val="000000"/>
          <w:sz w:val="24"/>
          <w:szCs w:val="24"/>
        </w:rPr>
        <w:t xml:space="preserve">sistema de estratificación </w:t>
      </w:r>
      <w:r>
        <w:rPr>
          <w:rFonts w:ascii="Arial" w:hAnsi="Arial" w:cs="Arial"/>
          <w:color w:val="000000"/>
          <w:sz w:val="24"/>
          <w:szCs w:val="24"/>
        </w:rPr>
        <w:t xml:space="preserve">social </w:t>
      </w:r>
      <w:r w:rsidR="00DF0157">
        <w:rPr>
          <w:rFonts w:ascii="Arial" w:hAnsi="Arial" w:cs="Arial"/>
          <w:color w:val="000000"/>
          <w:sz w:val="24"/>
          <w:szCs w:val="24"/>
        </w:rPr>
        <w:t>en la sociedad de acogida, en este caso los Estados Unidos de América.</w:t>
      </w:r>
      <w:r w:rsidRPr="00120A7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71B11" w:rsidRDefault="00071B11"/>
    <w:sectPr w:rsidR="00071B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F80" w:rsidRDefault="00277F80" w:rsidP="00071B11">
      <w:pPr>
        <w:spacing w:after="0" w:line="240" w:lineRule="auto"/>
      </w:pPr>
      <w:r>
        <w:separator/>
      </w:r>
    </w:p>
  </w:endnote>
  <w:endnote w:type="continuationSeparator" w:id="0">
    <w:p w:rsidR="00277F80" w:rsidRDefault="00277F80" w:rsidP="00071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F80" w:rsidRDefault="00277F80" w:rsidP="00071B11">
      <w:pPr>
        <w:spacing w:after="0" w:line="240" w:lineRule="auto"/>
      </w:pPr>
      <w:r>
        <w:separator/>
      </w:r>
    </w:p>
  </w:footnote>
  <w:footnote w:type="continuationSeparator" w:id="0">
    <w:p w:rsidR="00277F80" w:rsidRDefault="00277F80" w:rsidP="00071B11">
      <w:pPr>
        <w:spacing w:after="0" w:line="240" w:lineRule="auto"/>
      </w:pPr>
      <w:r>
        <w:continuationSeparator/>
      </w:r>
    </w:p>
  </w:footnote>
  <w:footnote w:id="1">
    <w:p w:rsidR="00416216" w:rsidRPr="00416216" w:rsidRDefault="00071B11" w:rsidP="00416216">
      <w:pPr>
        <w:pStyle w:val="Textonotapie"/>
        <w:rPr>
          <w:rFonts w:cstheme="minorHAnsi"/>
          <w:lang w:val="en-US"/>
        </w:rPr>
      </w:pPr>
      <w:r w:rsidRPr="00AD00A2">
        <w:rPr>
          <w:rStyle w:val="Refdenotaalpie"/>
          <w:rFonts w:asciiTheme="minorHAnsi" w:hAnsiTheme="minorHAnsi" w:cstheme="minorHAnsi"/>
        </w:rPr>
        <w:footnoteRef/>
      </w:r>
      <w:r w:rsidRPr="00F12ABA">
        <w:rPr>
          <w:rFonts w:asciiTheme="minorHAnsi" w:hAnsiTheme="minorHAnsi" w:cstheme="minorHAnsi"/>
          <w:sz w:val="22"/>
          <w:szCs w:val="22"/>
        </w:rPr>
        <w:t xml:space="preserve"> Algunos de los trabajos que lo señalan son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F12ABA">
        <w:rPr>
          <w:rFonts w:asciiTheme="minorHAnsi" w:hAnsiTheme="minorHAnsi" w:cstheme="minorHAnsi"/>
          <w:sz w:val="22"/>
          <w:szCs w:val="22"/>
        </w:rPr>
        <w:t xml:space="preserve"> </w:t>
      </w:r>
      <w:r w:rsidR="00416216" w:rsidRPr="00416216">
        <w:rPr>
          <w:rFonts w:cstheme="minorHAnsi"/>
          <w:lang w:val="en-US"/>
        </w:rPr>
        <w:t xml:space="preserve">Levitt, Peggy y Mary C. Waters (2002), “Introduction”, </w:t>
      </w:r>
      <w:r w:rsidR="00416216" w:rsidRPr="00416216">
        <w:rPr>
          <w:rFonts w:cstheme="minorHAnsi"/>
          <w:i/>
          <w:lang w:val="en-US"/>
        </w:rPr>
        <w:t>The Changing face in home</w:t>
      </w:r>
      <w:r w:rsidR="00416216" w:rsidRPr="00416216">
        <w:rPr>
          <w:rFonts w:cstheme="minorHAnsi"/>
          <w:lang w:val="en-US"/>
        </w:rPr>
        <w:t xml:space="preserve">, Peggy Levitt y Mary C. Waters (eds.), </w:t>
      </w:r>
      <w:proofErr w:type="spellStart"/>
      <w:r w:rsidR="00416216" w:rsidRPr="00416216">
        <w:rPr>
          <w:rFonts w:cstheme="minorHAnsi"/>
          <w:lang w:val="en-US"/>
        </w:rPr>
        <w:t>Rusell</w:t>
      </w:r>
      <w:proofErr w:type="spellEnd"/>
      <w:r w:rsidR="00416216" w:rsidRPr="00416216">
        <w:rPr>
          <w:rFonts w:cstheme="minorHAnsi"/>
          <w:lang w:val="en-US"/>
        </w:rPr>
        <w:t xml:space="preserve"> Sage </w:t>
      </w:r>
      <w:proofErr w:type="spellStart"/>
      <w:r w:rsidR="00416216" w:rsidRPr="00416216">
        <w:rPr>
          <w:rFonts w:cstheme="minorHAnsi"/>
          <w:lang w:val="en-US"/>
        </w:rPr>
        <w:t>Fundation</w:t>
      </w:r>
      <w:proofErr w:type="spellEnd"/>
      <w:r w:rsidR="00416216" w:rsidRPr="00416216">
        <w:rPr>
          <w:rFonts w:cstheme="minorHAnsi"/>
          <w:lang w:val="en-US"/>
        </w:rPr>
        <w:t>, Nueva York, pp. 1-30.</w:t>
      </w:r>
    </w:p>
    <w:p w:rsidR="00416216" w:rsidRPr="00416216" w:rsidRDefault="00071B11" w:rsidP="00416216">
      <w:pPr>
        <w:pStyle w:val="Textonotapie"/>
        <w:rPr>
          <w:rFonts w:cstheme="minorHAnsi"/>
          <w:lang w:val="en-US"/>
        </w:rPr>
      </w:pPr>
      <w:proofErr w:type="spellStart"/>
      <w:r w:rsidRPr="00F12ABA">
        <w:rPr>
          <w:rFonts w:asciiTheme="minorHAnsi" w:hAnsiTheme="minorHAnsi" w:cstheme="minorHAnsi"/>
          <w:sz w:val="22"/>
          <w:szCs w:val="22"/>
        </w:rPr>
        <w:t>MacLeod</w:t>
      </w:r>
      <w:proofErr w:type="spellEnd"/>
      <w:r>
        <w:rPr>
          <w:rFonts w:asciiTheme="minorHAnsi" w:hAnsiTheme="minorHAnsi" w:cstheme="minorHAnsi"/>
        </w:rPr>
        <w:t xml:space="preserve"> (</w:t>
      </w:r>
      <w:r w:rsidRPr="00F12ABA">
        <w:rPr>
          <w:rFonts w:asciiTheme="minorHAnsi" w:hAnsiTheme="minorHAnsi" w:cstheme="minorHAnsi"/>
          <w:sz w:val="22"/>
          <w:szCs w:val="22"/>
        </w:rPr>
        <w:t>2009)</w:t>
      </w:r>
      <w:r w:rsidR="00416216" w:rsidRPr="00416216">
        <w:rPr>
          <w:rFonts w:cstheme="minorHAnsi"/>
          <w:lang w:val="en-US"/>
        </w:rPr>
        <w:t xml:space="preserve">, </w:t>
      </w:r>
      <w:proofErr w:type="spellStart"/>
      <w:r w:rsidR="00416216" w:rsidRPr="00416216">
        <w:rPr>
          <w:rFonts w:cstheme="minorHAnsi"/>
          <w:i/>
          <w:lang w:val="en-US"/>
        </w:rPr>
        <w:t>Ain't</w:t>
      </w:r>
      <w:proofErr w:type="spellEnd"/>
      <w:r w:rsidR="00416216" w:rsidRPr="00416216">
        <w:rPr>
          <w:rFonts w:cstheme="minorHAnsi"/>
          <w:i/>
          <w:lang w:val="en-US"/>
        </w:rPr>
        <w:t xml:space="preserve"> no </w:t>
      </w:r>
      <w:proofErr w:type="spellStart"/>
      <w:r w:rsidR="00416216" w:rsidRPr="00416216">
        <w:rPr>
          <w:rFonts w:cstheme="minorHAnsi"/>
          <w:i/>
          <w:lang w:val="en-US"/>
        </w:rPr>
        <w:t>makin</w:t>
      </w:r>
      <w:proofErr w:type="spellEnd"/>
      <w:r w:rsidR="00416216" w:rsidRPr="00416216">
        <w:rPr>
          <w:rFonts w:cstheme="minorHAnsi"/>
          <w:i/>
          <w:lang w:val="en-US"/>
        </w:rPr>
        <w:t>' it: Aspirations and attainment in a low-income neighborhood</w:t>
      </w:r>
      <w:r w:rsidR="00416216" w:rsidRPr="00416216">
        <w:rPr>
          <w:rFonts w:cstheme="minorHAnsi"/>
          <w:lang w:val="en-US"/>
        </w:rPr>
        <w:t>, Westview Press.</w:t>
      </w:r>
    </w:p>
    <w:p w:rsidR="00071B11" w:rsidRPr="00F12ABA" w:rsidRDefault="00071B11" w:rsidP="00071B11">
      <w:pPr>
        <w:pStyle w:val="Textonotapie"/>
        <w:jc w:val="both"/>
        <w:rPr>
          <w:rFonts w:asciiTheme="minorHAnsi" w:hAnsiTheme="minorHAnsi" w:cstheme="minorHAnsi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11"/>
    <w:rsid w:val="00071B11"/>
    <w:rsid w:val="00277F80"/>
    <w:rsid w:val="00416216"/>
    <w:rsid w:val="00C30C8A"/>
    <w:rsid w:val="00C83D7B"/>
    <w:rsid w:val="00DF0157"/>
    <w:rsid w:val="00EB1610"/>
    <w:rsid w:val="00EC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9A76D"/>
  <w15:chartTrackingRefBased/>
  <w15:docId w15:val="{C6F88094-F7B3-4FE4-8D98-6C9E719D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71B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1B11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extonotapie">
    <w:name w:val="footnote text"/>
    <w:basedOn w:val="Normal"/>
    <w:link w:val="TextonotapieCar"/>
    <w:uiPriority w:val="99"/>
    <w:unhideWhenUsed/>
    <w:rsid w:val="00071B1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71B11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71B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Martinez</dc:creator>
  <cp:keywords/>
  <dc:description/>
  <cp:lastModifiedBy>Enrique Martinez</cp:lastModifiedBy>
  <cp:revision>2</cp:revision>
  <dcterms:created xsi:type="dcterms:W3CDTF">2016-10-03T01:35:00Z</dcterms:created>
  <dcterms:modified xsi:type="dcterms:W3CDTF">2016-10-03T02:08:00Z</dcterms:modified>
</cp:coreProperties>
</file>