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D5B" w:rsidRPr="00D551F6" w:rsidRDefault="00023D5B" w:rsidP="00023D5B">
      <w:pPr>
        <w:jc w:val="both"/>
        <w:rPr>
          <w:b/>
          <w:lang w:val="es-ES"/>
        </w:rPr>
      </w:pPr>
      <w:r w:rsidRPr="00D551F6">
        <w:rPr>
          <w:b/>
          <w:lang w:val="es-ES"/>
        </w:rPr>
        <w:t>Título:</w:t>
      </w:r>
      <w:r w:rsidR="00101519" w:rsidRPr="00D551F6">
        <w:rPr>
          <w:b/>
          <w:lang w:val="es-ES"/>
        </w:rPr>
        <w:t xml:space="preserve"> </w:t>
      </w:r>
      <w:r w:rsidR="00D551F6">
        <w:rPr>
          <w:b/>
          <w:lang w:val="es-ES"/>
        </w:rPr>
        <w:t xml:space="preserve">Sentidos, sentimientos y experiencias en el desarrollo de las preferencias y aversiones alimentarias de escolares </w:t>
      </w:r>
    </w:p>
    <w:p w:rsidR="00FA497E" w:rsidRDefault="00023D5B" w:rsidP="00023D5B">
      <w:pPr>
        <w:jc w:val="both"/>
        <w:rPr>
          <w:lang w:val="es-ES"/>
        </w:rPr>
      </w:pPr>
      <w:r>
        <w:rPr>
          <w:lang w:val="es-ES"/>
        </w:rPr>
        <w:t>Autores: Claudia Juzwiak</w:t>
      </w:r>
      <w:r w:rsidR="00D551F6" w:rsidRPr="00D551F6">
        <w:rPr>
          <w:vertAlign w:val="superscript"/>
          <w:lang w:val="es-ES"/>
        </w:rPr>
        <w:t>1</w:t>
      </w:r>
      <w:r>
        <w:rPr>
          <w:lang w:val="es-ES"/>
        </w:rPr>
        <w:t>; Joan Ribas</w:t>
      </w:r>
      <w:r w:rsidR="00D551F6" w:rsidRPr="00D551F6">
        <w:rPr>
          <w:vertAlign w:val="superscript"/>
          <w:lang w:val="es-ES"/>
        </w:rPr>
        <w:t>2</w:t>
      </w:r>
      <w:r>
        <w:rPr>
          <w:lang w:val="es-ES"/>
        </w:rPr>
        <w:t>; Mariona Castellví</w:t>
      </w:r>
      <w:r w:rsidR="00A428D5">
        <w:rPr>
          <w:vertAlign w:val="superscript"/>
          <w:lang w:val="es-ES"/>
        </w:rPr>
        <w:t>2</w:t>
      </w:r>
    </w:p>
    <w:p w:rsidR="00A428D5" w:rsidRPr="00A428D5" w:rsidRDefault="00A428D5" w:rsidP="00023D5B">
      <w:pPr>
        <w:jc w:val="both"/>
        <w:rPr>
          <w:i/>
          <w:sz w:val="16"/>
          <w:szCs w:val="16"/>
          <w:lang w:val="es-ES"/>
        </w:rPr>
      </w:pPr>
      <w:r w:rsidRPr="00A428D5">
        <w:rPr>
          <w:i/>
          <w:sz w:val="16"/>
          <w:szCs w:val="16"/>
          <w:lang w:val="es-ES"/>
        </w:rPr>
        <w:t xml:space="preserve">1 Departamento de las Ciencias del </w:t>
      </w:r>
      <w:proofErr w:type="spellStart"/>
      <w:r w:rsidRPr="00A428D5">
        <w:rPr>
          <w:i/>
          <w:sz w:val="16"/>
          <w:szCs w:val="16"/>
          <w:lang w:val="es-ES"/>
        </w:rPr>
        <w:t>Movimento</w:t>
      </w:r>
      <w:proofErr w:type="spellEnd"/>
      <w:r w:rsidRPr="00A428D5">
        <w:rPr>
          <w:i/>
          <w:sz w:val="16"/>
          <w:szCs w:val="16"/>
          <w:lang w:val="es-ES"/>
        </w:rPr>
        <w:t xml:space="preserve"> Humano, </w:t>
      </w:r>
      <w:proofErr w:type="spellStart"/>
      <w:r w:rsidRPr="00A428D5">
        <w:rPr>
          <w:i/>
          <w:sz w:val="16"/>
          <w:szCs w:val="16"/>
          <w:lang w:val="es-ES"/>
        </w:rPr>
        <w:t>Universidade</w:t>
      </w:r>
      <w:proofErr w:type="spellEnd"/>
      <w:r w:rsidRPr="00A428D5">
        <w:rPr>
          <w:i/>
          <w:sz w:val="16"/>
          <w:szCs w:val="16"/>
          <w:lang w:val="es-ES"/>
        </w:rPr>
        <w:t xml:space="preserve"> Federal de São Paulo, Brasil</w:t>
      </w:r>
    </w:p>
    <w:p w:rsidR="00A428D5" w:rsidRPr="00FA497E" w:rsidRDefault="00A428D5" w:rsidP="00023D5B">
      <w:pPr>
        <w:jc w:val="both"/>
        <w:rPr>
          <w:i/>
          <w:sz w:val="16"/>
          <w:szCs w:val="16"/>
          <w:lang w:val="es-ES"/>
        </w:rPr>
      </w:pPr>
      <w:r w:rsidRPr="00FA497E">
        <w:rPr>
          <w:i/>
          <w:sz w:val="16"/>
          <w:szCs w:val="16"/>
          <w:lang w:val="es-ES"/>
        </w:rPr>
        <w:t xml:space="preserve">2 </w:t>
      </w:r>
      <w:proofErr w:type="spellStart"/>
      <w:r w:rsidRPr="00FA497E">
        <w:rPr>
          <w:i/>
          <w:sz w:val="16"/>
          <w:szCs w:val="16"/>
          <w:lang w:val="es-ES"/>
        </w:rPr>
        <w:t>Observatori</w:t>
      </w:r>
      <w:proofErr w:type="spellEnd"/>
      <w:r w:rsidRPr="00FA497E">
        <w:rPr>
          <w:i/>
          <w:sz w:val="16"/>
          <w:szCs w:val="16"/>
          <w:lang w:val="es-ES"/>
        </w:rPr>
        <w:t xml:space="preserve"> </w:t>
      </w:r>
      <w:proofErr w:type="spellStart"/>
      <w:r w:rsidRPr="00FA497E">
        <w:rPr>
          <w:i/>
          <w:sz w:val="16"/>
          <w:szCs w:val="16"/>
          <w:lang w:val="es-ES"/>
        </w:rPr>
        <w:t>d’Alimentació</w:t>
      </w:r>
      <w:proofErr w:type="spellEnd"/>
      <w:r w:rsidRPr="00FA497E">
        <w:rPr>
          <w:i/>
          <w:sz w:val="16"/>
          <w:szCs w:val="16"/>
          <w:lang w:val="es-ES"/>
        </w:rPr>
        <w:t xml:space="preserve">, </w:t>
      </w:r>
      <w:proofErr w:type="spellStart"/>
      <w:r w:rsidRPr="00FA497E">
        <w:rPr>
          <w:i/>
          <w:sz w:val="16"/>
          <w:szCs w:val="16"/>
          <w:lang w:val="es-ES"/>
        </w:rPr>
        <w:t>Universitat</w:t>
      </w:r>
      <w:proofErr w:type="spellEnd"/>
      <w:r w:rsidRPr="00FA497E">
        <w:rPr>
          <w:i/>
          <w:sz w:val="16"/>
          <w:szCs w:val="16"/>
          <w:lang w:val="es-ES"/>
        </w:rPr>
        <w:t xml:space="preserve"> de Barcelona</w:t>
      </w:r>
    </w:p>
    <w:p w:rsidR="009A4265" w:rsidRDefault="00184834" w:rsidP="00101519">
      <w:pPr>
        <w:jc w:val="both"/>
        <w:rPr>
          <w:lang w:val="es-ES"/>
        </w:rPr>
      </w:pPr>
      <w:r w:rsidRPr="00184834">
        <w:rPr>
          <w:lang w:val="es-ES"/>
        </w:rPr>
        <w:t>Las preferencias y aversiones son factores determinantes para la selección alimentaria a lo largo de la vida. Con el objetivo de comprenderlas, se invitaron a escolares de una escuela del País Vasco a participar en este estudio. La metodología utilizada fue la de “dibuja y cuenta”, aplicada en dos etapas: 1) Se solicitó a los escolares que dibujaran una situación alimentaria con consumo de alimentos apreciados y otra de alimentos no apreciados. 2) Los escolares fueron divididos en cuatro grupos focales e invitados a informar sobre las situaciones dibujadas. El análisis de los discursos se hizo por Análisis del Contenido y</w:t>
      </w:r>
      <w:r w:rsidR="002D4DC2">
        <w:rPr>
          <w:lang w:val="es-ES"/>
        </w:rPr>
        <w:t xml:space="preserve"> resultó en cuatro categorías</w:t>
      </w:r>
      <w:r w:rsidRPr="00184834">
        <w:rPr>
          <w:lang w:val="es-ES"/>
        </w:rPr>
        <w:t>: a) “Los sentidos y las percepciones”: en la que se identifica la importancia de los aspectos sensoriales para la aceptación de los alimentos; b) “¡Qué asco!”: además de aspectos sensoriales, los escolares describen experiencias de consecuencias anticipadas, las diferentes actitudes de los padres frente al rechazo de los alimentos y cómo el valor “saludable”, atribuido a algunos de estos alimentos l</w:t>
      </w:r>
      <w:r w:rsidR="00C072A6">
        <w:rPr>
          <w:lang w:val="es-ES"/>
        </w:rPr>
        <w:t>es motiva a comerlos, aunque no</w:t>
      </w:r>
      <w:r w:rsidR="002D4DC2">
        <w:rPr>
          <w:lang w:val="es-ES"/>
        </w:rPr>
        <w:t xml:space="preserve"> les gusten</w:t>
      </w:r>
      <w:r w:rsidRPr="00184834">
        <w:rPr>
          <w:lang w:val="es-ES"/>
        </w:rPr>
        <w:t xml:space="preserve">; c) “Comer lo que gusta con quién se quiere”: los escolares enfatizaron la importancia del aspecto social de la comida en familia </w:t>
      </w:r>
      <w:r>
        <w:rPr>
          <w:lang w:val="es-ES"/>
        </w:rPr>
        <w:t>en</w:t>
      </w:r>
      <w:r w:rsidRPr="00184834">
        <w:rPr>
          <w:lang w:val="es-ES"/>
        </w:rPr>
        <w:t xml:space="preserve"> proporcionar el ambiente que favorece </w:t>
      </w:r>
      <w:r w:rsidR="00B1486D">
        <w:rPr>
          <w:lang w:val="es-ES"/>
        </w:rPr>
        <w:t xml:space="preserve">la aceptación de los alimentos; </w:t>
      </w:r>
      <w:r w:rsidRPr="00184834">
        <w:rPr>
          <w:lang w:val="es-ES"/>
        </w:rPr>
        <w:t xml:space="preserve">d) “Nuevas experiencias”: los escolares indican estrategias que les motivarían a experimentar nuevos alimentos. Los resultados sugieren que aunque los aspectos sensoriales sean los más importantes para la determinación de preferencias y aversiones en esta edad, ya se observa la preocupación </w:t>
      </w:r>
      <w:r w:rsidR="00A61684">
        <w:rPr>
          <w:lang w:val="es-ES"/>
        </w:rPr>
        <w:t>por</w:t>
      </w:r>
      <w:bookmarkStart w:id="0" w:name="_GoBack"/>
      <w:bookmarkEnd w:id="0"/>
      <w:r w:rsidRPr="00184834">
        <w:rPr>
          <w:lang w:val="es-ES"/>
        </w:rPr>
        <w:t xml:space="preserve"> la salud y la fuerte influencia de las experiencias alimentarias con la familia y </w:t>
      </w:r>
      <w:r w:rsidR="00F05F62">
        <w:rPr>
          <w:lang w:val="es-ES"/>
        </w:rPr>
        <w:t xml:space="preserve">el </w:t>
      </w:r>
      <w:r w:rsidRPr="00184834">
        <w:rPr>
          <w:lang w:val="es-ES"/>
        </w:rPr>
        <w:t>comedor escolar, lo que s</w:t>
      </w:r>
      <w:r w:rsidR="00F05F62">
        <w:rPr>
          <w:lang w:val="es-ES"/>
        </w:rPr>
        <w:t>ugiere</w:t>
      </w:r>
      <w:r w:rsidRPr="00184834">
        <w:rPr>
          <w:lang w:val="es-ES"/>
        </w:rPr>
        <w:t xml:space="preserve"> que hay que crear espacios de intercambio entre familias y escuela para que </w:t>
      </w:r>
      <w:r w:rsidR="00F05F62">
        <w:rPr>
          <w:lang w:val="es-ES"/>
        </w:rPr>
        <w:t xml:space="preserve">los escolares </w:t>
      </w:r>
      <w:r w:rsidRPr="00184834">
        <w:rPr>
          <w:lang w:val="es-ES"/>
        </w:rPr>
        <w:t xml:space="preserve">dispongan de herramientas para hacer frente a </w:t>
      </w:r>
      <w:r w:rsidR="00F05F62">
        <w:rPr>
          <w:lang w:val="es-ES"/>
        </w:rPr>
        <w:t>sus</w:t>
      </w:r>
      <w:r w:rsidRPr="00184834">
        <w:rPr>
          <w:lang w:val="es-ES"/>
        </w:rPr>
        <w:t xml:space="preserve"> dificultades alimentarias </w:t>
      </w:r>
      <w:r w:rsidR="00F05F62">
        <w:rPr>
          <w:lang w:val="es-ES"/>
        </w:rPr>
        <w:t>relacionadas con la persistencia de las aversiones</w:t>
      </w:r>
      <w:r w:rsidRPr="00184834">
        <w:rPr>
          <w:lang w:val="es-ES"/>
        </w:rPr>
        <w:t>.</w:t>
      </w:r>
    </w:p>
    <w:p w:rsidR="00101519" w:rsidRPr="00101519" w:rsidRDefault="00101519" w:rsidP="00101519">
      <w:pPr>
        <w:jc w:val="both"/>
        <w:rPr>
          <w:lang w:val="es-ES"/>
        </w:rPr>
      </w:pPr>
    </w:p>
    <w:p w:rsidR="00101519" w:rsidRPr="00101519" w:rsidRDefault="00101519" w:rsidP="00101519">
      <w:pPr>
        <w:jc w:val="both"/>
        <w:rPr>
          <w:lang w:val="es-ES"/>
        </w:rPr>
      </w:pPr>
    </w:p>
    <w:p w:rsidR="00101519" w:rsidRPr="00101519" w:rsidRDefault="00101519" w:rsidP="00101519">
      <w:pPr>
        <w:jc w:val="both"/>
        <w:rPr>
          <w:lang w:val="es-ES"/>
        </w:rPr>
      </w:pPr>
    </w:p>
    <w:p w:rsidR="00101519" w:rsidRPr="00101519" w:rsidRDefault="00101519" w:rsidP="00101519">
      <w:pPr>
        <w:jc w:val="both"/>
        <w:rPr>
          <w:lang w:val="es-ES"/>
        </w:rPr>
      </w:pPr>
    </w:p>
    <w:p w:rsidR="00101519" w:rsidRPr="00101519" w:rsidRDefault="00101519" w:rsidP="00101519">
      <w:pPr>
        <w:jc w:val="both"/>
        <w:rPr>
          <w:lang w:val="es-ES"/>
        </w:rPr>
      </w:pPr>
    </w:p>
    <w:p w:rsidR="00101519" w:rsidRPr="00101519" w:rsidRDefault="00101519" w:rsidP="00101519">
      <w:pPr>
        <w:jc w:val="both"/>
        <w:rPr>
          <w:lang w:val="es-ES"/>
        </w:rPr>
      </w:pPr>
    </w:p>
    <w:p w:rsidR="00BA1C5C" w:rsidRPr="00B276A9" w:rsidRDefault="00BA1C5C" w:rsidP="00023D5B">
      <w:pPr>
        <w:jc w:val="both"/>
        <w:rPr>
          <w:lang w:val="es-ES"/>
        </w:rPr>
      </w:pPr>
    </w:p>
    <w:sectPr w:rsidR="00BA1C5C" w:rsidRPr="00B276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108"/>
    <w:rsid w:val="00023D5B"/>
    <w:rsid w:val="00034371"/>
    <w:rsid w:val="00101519"/>
    <w:rsid w:val="0011699E"/>
    <w:rsid w:val="00184834"/>
    <w:rsid w:val="00192701"/>
    <w:rsid w:val="00286108"/>
    <w:rsid w:val="002D4DC2"/>
    <w:rsid w:val="00310BB0"/>
    <w:rsid w:val="003B28EB"/>
    <w:rsid w:val="006652F5"/>
    <w:rsid w:val="0075024E"/>
    <w:rsid w:val="007573EC"/>
    <w:rsid w:val="007B1727"/>
    <w:rsid w:val="009A4265"/>
    <w:rsid w:val="00A428D5"/>
    <w:rsid w:val="00A61684"/>
    <w:rsid w:val="00B1486D"/>
    <w:rsid w:val="00B276A9"/>
    <w:rsid w:val="00BA1C5C"/>
    <w:rsid w:val="00BB23DC"/>
    <w:rsid w:val="00C072A6"/>
    <w:rsid w:val="00C601D3"/>
    <w:rsid w:val="00D551F6"/>
    <w:rsid w:val="00F05F62"/>
    <w:rsid w:val="00FA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80F510-E0CA-4C67-951D-072C0204B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A5572-7E89-45A4-9768-70FAFD203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355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</dc:creator>
  <cp:lastModifiedBy>CJ</cp:lastModifiedBy>
  <cp:revision>2</cp:revision>
  <dcterms:created xsi:type="dcterms:W3CDTF">2016-10-12T21:57:00Z</dcterms:created>
  <dcterms:modified xsi:type="dcterms:W3CDTF">2016-10-12T21:57:00Z</dcterms:modified>
</cp:coreProperties>
</file>