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660" w:rsidRPr="006F2A8E" w:rsidRDefault="006F2A8E" w:rsidP="00F06FC3">
      <w:pPr>
        <w:spacing w:after="0" w:line="240" w:lineRule="auto"/>
        <w:jc w:val="both"/>
        <w:rPr>
          <w:rFonts w:ascii="Verdana" w:eastAsia="Times New Roman" w:hAnsi="Verdana" w:cs="Times New Roman"/>
          <w:b/>
          <w:color w:val="000000"/>
          <w:sz w:val="20"/>
          <w:szCs w:val="20"/>
          <w:lang w:eastAsia="es-ES"/>
        </w:rPr>
      </w:pPr>
      <w:r w:rsidRPr="006F2A8E">
        <w:rPr>
          <w:rFonts w:ascii="Verdana" w:eastAsia="Times New Roman" w:hAnsi="Verdana" w:cs="Times New Roman"/>
          <w:b/>
          <w:color w:val="000000"/>
          <w:sz w:val="20"/>
          <w:szCs w:val="20"/>
          <w:lang w:eastAsia="es-ES"/>
        </w:rPr>
        <w:t xml:space="preserve">Título: </w:t>
      </w:r>
      <w:r w:rsidR="00997660" w:rsidRPr="006F2A8E">
        <w:rPr>
          <w:rFonts w:ascii="Verdana" w:eastAsia="Times New Roman" w:hAnsi="Verdana" w:cs="Times New Roman"/>
          <w:b/>
          <w:color w:val="000000"/>
          <w:sz w:val="20"/>
          <w:szCs w:val="20"/>
          <w:lang w:eastAsia="es-ES"/>
        </w:rPr>
        <w:t>Políticas culturales europeas y Patrimonio: El caso de Monfragüe</w:t>
      </w:r>
    </w:p>
    <w:p w:rsidR="006F2A8E" w:rsidRPr="006F2A8E" w:rsidRDefault="006F2A8E" w:rsidP="00F06FC3">
      <w:pPr>
        <w:spacing w:after="0" w:line="240" w:lineRule="auto"/>
        <w:jc w:val="both"/>
        <w:rPr>
          <w:rFonts w:ascii="Verdana" w:eastAsia="Times New Roman" w:hAnsi="Verdana" w:cs="Times New Roman"/>
          <w:b/>
          <w:color w:val="000000"/>
          <w:sz w:val="20"/>
          <w:szCs w:val="20"/>
          <w:lang w:eastAsia="es-ES"/>
        </w:rPr>
      </w:pPr>
      <w:r w:rsidRPr="006F2A8E">
        <w:rPr>
          <w:rFonts w:ascii="Verdana" w:eastAsia="Times New Roman" w:hAnsi="Verdana" w:cs="Times New Roman"/>
          <w:b/>
          <w:color w:val="000000"/>
          <w:sz w:val="20"/>
          <w:szCs w:val="20"/>
          <w:lang w:eastAsia="es-ES"/>
        </w:rPr>
        <w:t>Autor: Manuel García Álvarez</w:t>
      </w:r>
    </w:p>
    <w:p w:rsidR="00997660" w:rsidRDefault="00997660" w:rsidP="00F06FC3">
      <w:pPr>
        <w:spacing w:after="0" w:line="240" w:lineRule="auto"/>
        <w:jc w:val="both"/>
        <w:rPr>
          <w:rFonts w:ascii="Verdana" w:eastAsia="Times New Roman" w:hAnsi="Verdana" w:cs="Times New Roman"/>
          <w:color w:val="000000"/>
          <w:sz w:val="20"/>
          <w:szCs w:val="20"/>
          <w:lang w:eastAsia="es-ES"/>
        </w:rPr>
      </w:pPr>
    </w:p>
    <w:p w:rsidR="00F06FC3" w:rsidRPr="00F06FC3" w:rsidRDefault="000215C5" w:rsidP="00F06FC3">
      <w:pPr>
        <w:spacing w:after="0" w:line="240" w:lineRule="auto"/>
        <w:jc w:val="both"/>
        <w:rPr>
          <w:rFonts w:ascii="Verdana" w:eastAsia="Times New Roman" w:hAnsi="Verdana" w:cs="Times New Roman"/>
          <w:color w:val="000000"/>
          <w:sz w:val="20"/>
          <w:szCs w:val="20"/>
          <w:lang w:val="es-ES" w:eastAsia="es-ES"/>
        </w:rPr>
      </w:pPr>
      <w:r>
        <w:rPr>
          <w:rFonts w:ascii="Verdana" w:eastAsia="Times New Roman" w:hAnsi="Verdana" w:cs="Times New Roman"/>
          <w:color w:val="000000"/>
          <w:sz w:val="20"/>
          <w:szCs w:val="20"/>
          <w:lang w:eastAsia="es-ES"/>
        </w:rPr>
        <w:t xml:space="preserve">Resumen: </w:t>
      </w:r>
      <w:r w:rsidR="00F06FC3" w:rsidRPr="00F06FC3">
        <w:rPr>
          <w:rFonts w:ascii="Verdana" w:eastAsia="Times New Roman" w:hAnsi="Verdana" w:cs="Times New Roman"/>
          <w:color w:val="000000"/>
          <w:sz w:val="20"/>
          <w:szCs w:val="20"/>
          <w:lang w:eastAsia="es-ES"/>
        </w:rPr>
        <w:t>Las políticas europeas han generado una lógica de producción del Patrimonio caracterizada por la mercantilización de las formas culturales, como factor de desarrollo y</w:t>
      </w:r>
      <w:r w:rsidR="00F06FC3" w:rsidRPr="00F06FC3">
        <w:rPr>
          <w:rFonts w:ascii="Verdana" w:eastAsia="Times New Roman" w:hAnsi="Verdana" w:cs="Times New Roman"/>
          <w:color w:val="000000"/>
          <w:sz w:val="20"/>
          <w:lang w:eastAsia="es-ES"/>
        </w:rPr>
        <w:t> </w:t>
      </w:r>
      <w:r w:rsidR="00F06FC3" w:rsidRPr="00F06FC3">
        <w:rPr>
          <w:rFonts w:ascii="Verdana" w:eastAsia="Times New Roman" w:hAnsi="Verdana" w:cs="Times New Roman"/>
          <w:color w:val="000000"/>
          <w:sz w:val="20"/>
          <w:szCs w:val="20"/>
          <w:lang w:eastAsia="es-ES"/>
        </w:rPr>
        <w:t>como justificación para la recreación de identidades locales convertidas en elementos de consumo global. Esta creación de nuevas subjetividades sirve a los intereses de las elites dominantes quienes potencian el discurso experto sobre el local, insertándolos dentro de una lógica de construcción de significados marcados por el contexto de la lógica neoliberal.</w:t>
      </w:r>
    </w:p>
    <w:p w:rsidR="00F06FC3" w:rsidRPr="00F06FC3" w:rsidRDefault="00F06FC3" w:rsidP="00F06FC3">
      <w:pPr>
        <w:spacing w:after="0" w:line="240" w:lineRule="auto"/>
        <w:jc w:val="both"/>
        <w:rPr>
          <w:rFonts w:ascii="Verdana" w:eastAsia="Times New Roman" w:hAnsi="Verdana" w:cs="Times New Roman"/>
          <w:color w:val="000000"/>
          <w:sz w:val="20"/>
          <w:szCs w:val="20"/>
          <w:lang w:val="es-ES" w:eastAsia="es-ES"/>
        </w:rPr>
      </w:pPr>
      <w:r w:rsidRPr="00F06FC3">
        <w:rPr>
          <w:rFonts w:ascii="Verdana" w:eastAsia="Times New Roman" w:hAnsi="Verdana" w:cs="Times New Roman"/>
          <w:color w:val="000000"/>
          <w:sz w:val="20"/>
          <w:szCs w:val="20"/>
          <w:lang w:eastAsia="es-ES"/>
        </w:rPr>
        <w:br/>
        <w:t>La presente comunicación trata de explorar la relación existente entre las políticas culturales europeas y la producción de patrimonio aplicada a escala local, por el que se asiste a la producción de localidad y a la creación de imágenes de autenticidad, que transforman, generan o inventan, elementos que no formaban parte del mercado, en mercancías. Estas transformaciones producen conflictos que se hacen evidentes en territorios como Monfragüe (Parque Nacional y Reserva de la Biosfera -Norte de Extremadura-), a través del cual observamos la forma en la que se construye el discurso patrimonial y las tensiones existentes de un área basada tradicionalmente en prácticas agrícolas y ganaderas vinculadas a la dehesa, y que han sido sustituidas, con el paso del tiempo, por actividades l</w:t>
      </w:r>
      <w:r w:rsidR="000215C5">
        <w:rPr>
          <w:rFonts w:ascii="Verdana" w:eastAsia="Times New Roman" w:hAnsi="Verdana" w:cs="Times New Roman"/>
          <w:color w:val="000000"/>
          <w:sz w:val="20"/>
          <w:szCs w:val="20"/>
          <w:lang w:eastAsia="es-ES"/>
        </w:rPr>
        <w:t>igadas al turismo experiencial.</w:t>
      </w:r>
    </w:p>
    <w:p w:rsidR="00F06FC3" w:rsidRPr="00F06FC3" w:rsidRDefault="00F06FC3" w:rsidP="000E2A94">
      <w:pPr>
        <w:rPr>
          <w:color w:val="000000"/>
          <w:sz w:val="27"/>
          <w:szCs w:val="27"/>
          <w:shd w:val="clear" w:color="auto" w:fill="FFFFFF"/>
          <w:lang w:val="es-ES"/>
        </w:rPr>
      </w:pPr>
    </w:p>
    <w:sectPr w:rsidR="00F06FC3" w:rsidRPr="00F06FC3" w:rsidSect="009E79FA">
      <w:pgSz w:w="12240" w:h="15840"/>
      <w:pgMar w:top="1701" w:right="1418" w:bottom="1418" w:left="1418"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0E2A94"/>
    <w:rsid w:val="000215C5"/>
    <w:rsid w:val="000E2A94"/>
    <w:rsid w:val="000F1FF1"/>
    <w:rsid w:val="00172CFD"/>
    <w:rsid w:val="00190755"/>
    <w:rsid w:val="001B26CF"/>
    <w:rsid w:val="002005ED"/>
    <w:rsid w:val="005C26EA"/>
    <w:rsid w:val="005F1AAA"/>
    <w:rsid w:val="006321F6"/>
    <w:rsid w:val="006659ED"/>
    <w:rsid w:val="006F2A8E"/>
    <w:rsid w:val="007049BF"/>
    <w:rsid w:val="00712288"/>
    <w:rsid w:val="007B48DF"/>
    <w:rsid w:val="007C1879"/>
    <w:rsid w:val="008140CA"/>
    <w:rsid w:val="00850DA0"/>
    <w:rsid w:val="00851530"/>
    <w:rsid w:val="0085769D"/>
    <w:rsid w:val="008B11E9"/>
    <w:rsid w:val="008F687F"/>
    <w:rsid w:val="00997660"/>
    <w:rsid w:val="009E79FA"/>
    <w:rsid w:val="009F4AF7"/>
    <w:rsid w:val="00A01DE2"/>
    <w:rsid w:val="00A5467D"/>
    <w:rsid w:val="00B72B2E"/>
    <w:rsid w:val="00B81BB9"/>
    <w:rsid w:val="00CC3FDF"/>
    <w:rsid w:val="00CD5DF7"/>
    <w:rsid w:val="00D05992"/>
    <w:rsid w:val="00DE4D05"/>
    <w:rsid w:val="00E755DC"/>
    <w:rsid w:val="00EE7017"/>
    <w:rsid w:val="00F06FC3"/>
    <w:rsid w:val="00F737C3"/>
    <w:rsid w:val="00F8526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A94"/>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F06FC3"/>
  </w:style>
</w:styles>
</file>

<file path=word/webSettings.xml><?xml version="1.0" encoding="utf-8"?>
<w:webSettings xmlns:r="http://schemas.openxmlformats.org/officeDocument/2006/relationships" xmlns:w="http://schemas.openxmlformats.org/wordprocessingml/2006/main">
  <w:divs>
    <w:div w:id="146415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225</Words>
  <Characters>1241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Fátima</dc:creator>
  <cp:lastModifiedBy>Fátima</cp:lastModifiedBy>
  <cp:revision>3</cp:revision>
  <dcterms:created xsi:type="dcterms:W3CDTF">2016-10-15T18:25:00Z</dcterms:created>
  <dcterms:modified xsi:type="dcterms:W3CDTF">2016-10-15T18:25:00Z</dcterms:modified>
</cp:coreProperties>
</file>