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301" w:rsidRPr="007C54BA" w:rsidRDefault="008D3301" w:rsidP="008D33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4BA">
        <w:rPr>
          <w:rFonts w:ascii="Times New Roman" w:hAnsi="Times New Roman" w:cs="Times New Roman"/>
          <w:b/>
          <w:sz w:val="24"/>
          <w:szCs w:val="24"/>
        </w:rPr>
        <w:t>INFANCIA Y DISCAPACIDAD: APORTACIONES, RETOS Y POSIBILIDADES</w:t>
      </w:r>
    </w:p>
    <w:p w:rsidR="008D3301" w:rsidRPr="007C54BA" w:rsidRDefault="008D3301" w:rsidP="008D33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7C54BA">
        <w:rPr>
          <w:rFonts w:ascii="Times New Roman" w:hAnsi="Times New Roman" w:cs="Times New Roman"/>
          <w:b/>
          <w:sz w:val="24"/>
          <w:szCs w:val="24"/>
          <w:lang w:val="pt-PT"/>
        </w:rPr>
        <w:t>Nuria Sala Pardo</w:t>
      </w:r>
    </w:p>
    <w:p w:rsidR="008D3301" w:rsidRPr="007C54BA" w:rsidRDefault="008D3301" w:rsidP="008D330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pt-PT"/>
        </w:rPr>
      </w:pPr>
      <w:r w:rsidRPr="007C54BA">
        <w:rPr>
          <w:rFonts w:ascii="Times New Roman" w:hAnsi="Times New Roman" w:cs="Times New Roman"/>
          <w:sz w:val="24"/>
          <w:szCs w:val="24"/>
          <w:lang w:val="pt-PT"/>
        </w:rPr>
        <w:t>Institut Català d’Antropologia</w:t>
      </w:r>
    </w:p>
    <w:p w:rsidR="008D3301" w:rsidRPr="007C54BA" w:rsidRDefault="00133E46" w:rsidP="008D330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hyperlink r:id="rId5" w:history="1">
        <w:r w:rsidR="008D3301" w:rsidRPr="007C54BA">
          <w:rPr>
            <w:rStyle w:val="Enlla"/>
            <w:rFonts w:ascii="Times New Roman" w:hAnsi="Times New Roman" w:cs="Times New Roman"/>
            <w:sz w:val="24"/>
            <w:szCs w:val="24"/>
          </w:rPr>
          <w:t>nuria.salapardo@gmail.com</w:t>
        </w:r>
      </w:hyperlink>
      <w:r w:rsidR="008D3301" w:rsidRPr="007C54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3301" w:rsidRPr="007C54BA" w:rsidRDefault="008D3301" w:rsidP="008D330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44CB4" w:rsidRDefault="00744CB4" w:rsidP="00744CB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1062" w:rsidRPr="007C54BA" w:rsidRDefault="00C90E3F" w:rsidP="00744CB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54BA">
        <w:rPr>
          <w:rFonts w:ascii="Times New Roman" w:hAnsi="Times New Roman" w:cs="Times New Roman"/>
          <w:sz w:val="24"/>
          <w:szCs w:val="24"/>
        </w:rPr>
        <w:t xml:space="preserve">El objetivo principal de esta comunicación </w:t>
      </w:r>
      <w:r w:rsidR="00C91062" w:rsidRPr="007C54BA">
        <w:rPr>
          <w:rFonts w:ascii="Times New Roman" w:hAnsi="Times New Roman" w:cs="Times New Roman"/>
          <w:sz w:val="24"/>
          <w:szCs w:val="24"/>
        </w:rPr>
        <w:t xml:space="preserve">es el de </w:t>
      </w:r>
      <w:r w:rsidRPr="007C54BA">
        <w:rPr>
          <w:rFonts w:ascii="Times New Roman" w:hAnsi="Times New Roman" w:cs="Times New Roman"/>
          <w:sz w:val="24"/>
          <w:szCs w:val="24"/>
        </w:rPr>
        <w:t>presentar algunas aportaciones, posibilidades y retos del estudio de la experiencia de la discapacidad</w:t>
      </w:r>
      <w:r w:rsidR="00106B00" w:rsidRPr="007C54BA">
        <w:rPr>
          <w:rFonts w:ascii="Times New Roman" w:hAnsi="Times New Roman" w:cs="Times New Roman"/>
          <w:sz w:val="24"/>
          <w:szCs w:val="24"/>
        </w:rPr>
        <w:t xml:space="preserve"> en</w:t>
      </w:r>
      <w:r w:rsidRPr="007C54BA">
        <w:rPr>
          <w:rFonts w:ascii="Times New Roman" w:hAnsi="Times New Roman" w:cs="Times New Roman"/>
          <w:sz w:val="24"/>
          <w:szCs w:val="24"/>
        </w:rPr>
        <w:t xml:space="preserve"> niños y niñas</w:t>
      </w:r>
      <w:r w:rsidR="004943D7">
        <w:rPr>
          <w:rFonts w:ascii="Times New Roman" w:hAnsi="Times New Roman" w:cs="Times New Roman"/>
          <w:sz w:val="24"/>
          <w:szCs w:val="24"/>
        </w:rPr>
        <w:t xml:space="preserve"> desde una aproximación antropológica crítica</w:t>
      </w:r>
      <w:r w:rsidRPr="007C54BA">
        <w:rPr>
          <w:rFonts w:ascii="Times New Roman" w:hAnsi="Times New Roman" w:cs="Times New Roman"/>
          <w:sz w:val="24"/>
          <w:szCs w:val="24"/>
        </w:rPr>
        <w:t xml:space="preserve">. </w:t>
      </w:r>
      <w:r w:rsidR="004943D7">
        <w:rPr>
          <w:rFonts w:ascii="Times New Roman" w:hAnsi="Times New Roman" w:cs="Times New Roman"/>
          <w:sz w:val="24"/>
          <w:szCs w:val="24"/>
        </w:rPr>
        <w:t>En los años 80, n</w:t>
      </w:r>
      <w:r w:rsidR="00DE0B0E">
        <w:rPr>
          <w:rFonts w:ascii="Times New Roman" w:hAnsi="Times New Roman" w:cs="Times New Roman"/>
          <w:sz w:val="24"/>
          <w:szCs w:val="24"/>
        </w:rPr>
        <w:t xml:space="preserve">uevas maneras de entender la niñez ayudaron a </w:t>
      </w:r>
      <w:r w:rsidR="00744CB4">
        <w:rPr>
          <w:rFonts w:ascii="Times New Roman" w:hAnsi="Times New Roman" w:cs="Times New Roman"/>
          <w:sz w:val="24"/>
          <w:szCs w:val="24"/>
        </w:rPr>
        <w:t>germinar</w:t>
      </w:r>
      <w:r w:rsidR="00DE0B0E">
        <w:rPr>
          <w:rFonts w:ascii="Times New Roman" w:hAnsi="Times New Roman" w:cs="Times New Roman"/>
          <w:sz w:val="24"/>
          <w:szCs w:val="24"/>
        </w:rPr>
        <w:t xml:space="preserve"> planteamientos</w:t>
      </w:r>
      <w:r w:rsidR="00744CB4">
        <w:rPr>
          <w:rFonts w:ascii="Times New Roman" w:hAnsi="Times New Roman" w:cs="Times New Roman"/>
          <w:sz w:val="24"/>
          <w:szCs w:val="24"/>
        </w:rPr>
        <w:t xml:space="preserve"> y acercamientos</w:t>
      </w:r>
      <w:r w:rsidR="004943D7">
        <w:rPr>
          <w:rFonts w:ascii="Times New Roman" w:hAnsi="Times New Roman" w:cs="Times New Roman"/>
          <w:sz w:val="24"/>
          <w:szCs w:val="24"/>
        </w:rPr>
        <w:t xml:space="preserve"> científicos</w:t>
      </w:r>
      <w:r w:rsidR="00DE0B0E">
        <w:rPr>
          <w:rFonts w:ascii="Times New Roman" w:hAnsi="Times New Roman" w:cs="Times New Roman"/>
          <w:sz w:val="24"/>
          <w:szCs w:val="24"/>
        </w:rPr>
        <w:t xml:space="preserve"> </w:t>
      </w:r>
      <w:r w:rsidR="003B4935">
        <w:rPr>
          <w:rFonts w:ascii="Times New Roman" w:hAnsi="Times New Roman" w:cs="Times New Roman"/>
          <w:sz w:val="24"/>
          <w:szCs w:val="24"/>
        </w:rPr>
        <w:t xml:space="preserve">diversos </w:t>
      </w:r>
      <w:r w:rsidR="00DE0B0E">
        <w:rPr>
          <w:rFonts w:ascii="Times New Roman" w:hAnsi="Times New Roman" w:cs="Times New Roman"/>
          <w:sz w:val="24"/>
          <w:szCs w:val="24"/>
        </w:rPr>
        <w:t xml:space="preserve">sobre la </w:t>
      </w:r>
      <w:r w:rsidR="003B4935">
        <w:rPr>
          <w:rFonts w:ascii="Times New Roman" w:hAnsi="Times New Roman" w:cs="Times New Roman"/>
          <w:sz w:val="24"/>
          <w:szCs w:val="24"/>
        </w:rPr>
        <w:t>infancia</w:t>
      </w:r>
      <w:r w:rsidR="00DE0B0E">
        <w:rPr>
          <w:rFonts w:ascii="Times New Roman" w:hAnsi="Times New Roman" w:cs="Times New Roman"/>
          <w:sz w:val="24"/>
          <w:szCs w:val="24"/>
        </w:rPr>
        <w:t xml:space="preserve">. </w:t>
      </w:r>
      <w:r w:rsidR="004943D7">
        <w:rPr>
          <w:rFonts w:ascii="Times New Roman" w:hAnsi="Times New Roman" w:cs="Times New Roman"/>
          <w:sz w:val="24"/>
          <w:szCs w:val="24"/>
        </w:rPr>
        <w:t>Por otra parte</w:t>
      </w:r>
      <w:r w:rsidR="00DE0B0E">
        <w:rPr>
          <w:rFonts w:ascii="Times New Roman" w:hAnsi="Times New Roman" w:cs="Times New Roman"/>
          <w:sz w:val="24"/>
          <w:szCs w:val="24"/>
        </w:rPr>
        <w:t xml:space="preserve">, los </w:t>
      </w:r>
      <w:proofErr w:type="spellStart"/>
      <w:r w:rsidR="00DE0B0E">
        <w:rPr>
          <w:rFonts w:ascii="Times New Roman" w:hAnsi="Times New Roman" w:cs="Times New Roman"/>
          <w:sz w:val="24"/>
          <w:szCs w:val="24"/>
        </w:rPr>
        <w:t>Disability</w:t>
      </w:r>
      <w:proofErr w:type="spellEnd"/>
      <w:r w:rsidR="00DE0B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0B0E">
        <w:rPr>
          <w:rFonts w:ascii="Times New Roman" w:hAnsi="Times New Roman" w:cs="Times New Roman"/>
          <w:sz w:val="24"/>
          <w:szCs w:val="24"/>
        </w:rPr>
        <w:t>Studies</w:t>
      </w:r>
      <w:proofErr w:type="spellEnd"/>
      <w:r w:rsidR="00DE0B0E">
        <w:rPr>
          <w:rFonts w:ascii="Times New Roman" w:hAnsi="Times New Roman" w:cs="Times New Roman"/>
          <w:sz w:val="24"/>
          <w:szCs w:val="24"/>
        </w:rPr>
        <w:t xml:space="preserve"> </w:t>
      </w:r>
      <w:r w:rsidR="00133E46">
        <w:rPr>
          <w:rFonts w:ascii="Times New Roman" w:hAnsi="Times New Roman" w:cs="Times New Roman"/>
          <w:sz w:val="24"/>
          <w:szCs w:val="24"/>
        </w:rPr>
        <w:t>establecieron</w:t>
      </w:r>
      <w:r w:rsidR="00DE0B0E">
        <w:rPr>
          <w:rFonts w:ascii="Times New Roman" w:hAnsi="Times New Roman" w:cs="Times New Roman"/>
          <w:sz w:val="24"/>
          <w:szCs w:val="24"/>
        </w:rPr>
        <w:t xml:space="preserve"> las bases para repensar la epistemología de la discapacidad. </w:t>
      </w:r>
      <w:r w:rsidR="004943D7">
        <w:rPr>
          <w:rFonts w:ascii="Times New Roman" w:hAnsi="Times New Roman" w:cs="Times New Roman"/>
          <w:sz w:val="24"/>
          <w:szCs w:val="24"/>
        </w:rPr>
        <w:t>No es h</w:t>
      </w:r>
      <w:r w:rsidR="003B4935" w:rsidRPr="007C54BA">
        <w:rPr>
          <w:rFonts w:ascii="Times New Roman" w:hAnsi="Times New Roman" w:cs="Times New Roman"/>
          <w:sz w:val="24"/>
          <w:szCs w:val="24"/>
        </w:rPr>
        <w:t xml:space="preserve">asta hace </w:t>
      </w:r>
      <w:r w:rsidR="004943D7">
        <w:rPr>
          <w:rFonts w:ascii="Times New Roman" w:hAnsi="Times New Roman" w:cs="Times New Roman"/>
          <w:sz w:val="24"/>
          <w:szCs w:val="24"/>
        </w:rPr>
        <w:t>muy</w:t>
      </w:r>
      <w:r w:rsidR="003B4935" w:rsidRPr="007C54BA">
        <w:rPr>
          <w:rFonts w:ascii="Times New Roman" w:hAnsi="Times New Roman" w:cs="Times New Roman"/>
          <w:sz w:val="24"/>
          <w:szCs w:val="24"/>
        </w:rPr>
        <w:t xml:space="preserve"> poco</w:t>
      </w:r>
      <w:r w:rsidR="004943D7">
        <w:rPr>
          <w:rFonts w:ascii="Times New Roman" w:hAnsi="Times New Roman" w:cs="Times New Roman"/>
          <w:sz w:val="24"/>
          <w:szCs w:val="24"/>
        </w:rPr>
        <w:t>, que</w:t>
      </w:r>
      <w:r w:rsidR="003B4935" w:rsidRPr="007C54BA">
        <w:rPr>
          <w:rFonts w:ascii="Times New Roman" w:hAnsi="Times New Roman" w:cs="Times New Roman"/>
          <w:sz w:val="24"/>
          <w:szCs w:val="24"/>
        </w:rPr>
        <w:t xml:space="preserve"> la infancia con diversidad funcional goza de suficiente interés </w:t>
      </w:r>
      <w:r w:rsidR="00BD1BE2">
        <w:rPr>
          <w:rFonts w:ascii="Times New Roman" w:hAnsi="Times New Roman" w:cs="Times New Roman"/>
          <w:sz w:val="24"/>
          <w:szCs w:val="24"/>
        </w:rPr>
        <w:t xml:space="preserve">y legitimidad de estudio </w:t>
      </w:r>
      <w:r w:rsidR="003B4935" w:rsidRPr="007C54BA">
        <w:rPr>
          <w:rFonts w:ascii="Times New Roman" w:hAnsi="Times New Roman" w:cs="Times New Roman"/>
          <w:sz w:val="24"/>
          <w:szCs w:val="24"/>
        </w:rPr>
        <w:t>en si misma (Watson, 2012), lo que la convirtió en un ámbito</w:t>
      </w:r>
      <w:r w:rsidR="004943D7">
        <w:rPr>
          <w:rFonts w:ascii="Times New Roman" w:hAnsi="Times New Roman" w:cs="Times New Roman"/>
          <w:sz w:val="24"/>
          <w:szCs w:val="24"/>
        </w:rPr>
        <w:t xml:space="preserve"> con muy poco desarrollo crítico y</w:t>
      </w:r>
      <w:r w:rsidR="00BD1BE2">
        <w:rPr>
          <w:rFonts w:ascii="Times New Roman" w:hAnsi="Times New Roman" w:cs="Times New Roman"/>
          <w:sz w:val="24"/>
          <w:szCs w:val="24"/>
        </w:rPr>
        <w:t xml:space="preserve"> casi inexplorado tanto por las investigaciones </w:t>
      </w:r>
      <w:r w:rsidR="003B4935" w:rsidRPr="007C54BA">
        <w:rPr>
          <w:rFonts w:ascii="Times New Roman" w:hAnsi="Times New Roman" w:cs="Times New Roman"/>
          <w:sz w:val="24"/>
          <w:szCs w:val="24"/>
        </w:rPr>
        <w:t>centr</w:t>
      </w:r>
      <w:r w:rsidR="00133E46">
        <w:rPr>
          <w:rFonts w:ascii="Times New Roman" w:hAnsi="Times New Roman" w:cs="Times New Roman"/>
          <w:sz w:val="24"/>
          <w:szCs w:val="24"/>
        </w:rPr>
        <w:t>ada</w:t>
      </w:r>
      <w:bookmarkStart w:id="0" w:name="_GoBack"/>
      <w:bookmarkEnd w:id="0"/>
      <w:r w:rsidR="00BD1BE2">
        <w:rPr>
          <w:rFonts w:ascii="Times New Roman" w:hAnsi="Times New Roman" w:cs="Times New Roman"/>
          <w:sz w:val="24"/>
          <w:szCs w:val="24"/>
        </w:rPr>
        <w:t>s en la infancia como en aquellas focalizada</w:t>
      </w:r>
      <w:r w:rsidR="003B4935" w:rsidRPr="007C54BA">
        <w:rPr>
          <w:rFonts w:ascii="Times New Roman" w:hAnsi="Times New Roman" w:cs="Times New Roman"/>
          <w:sz w:val="24"/>
          <w:szCs w:val="24"/>
        </w:rPr>
        <w:t>s en la</w:t>
      </w:r>
      <w:r w:rsidR="004943D7">
        <w:rPr>
          <w:rFonts w:ascii="Times New Roman" w:hAnsi="Times New Roman" w:cs="Times New Roman"/>
          <w:sz w:val="24"/>
          <w:szCs w:val="24"/>
        </w:rPr>
        <w:t xml:space="preserve"> discapacidad. </w:t>
      </w:r>
      <w:r w:rsidR="003B4935" w:rsidRPr="007C54BA">
        <w:rPr>
          <w:rFonts w:ascii="Times New Roman" w:hAnsi="Times New Roman" w:cs="Times New Roman"/>
          <w:sz w:val="24"/>
          <w:szCs w:val="24"/>
        </w:rPr>
        <w:t xml:space="preserve">Recientemente han </w:t>
      </w:r>
      <w:r w:rsidR="00BD1BE2">
        <w:rPr>
          <w:rFonts w:ascii="Times New Roman" w:hAnsi="Times New Roman" w:cs="Times New Roman"/>
          <w:sz w:val="24"/>
          <w:szCs w:val="24"/>
        </w:rPr>
        <w:t>surgido</w:t>
      </w:r>
      <w:r w:rsidR="003B4935" w:rsidRPr="007C54BA">
        <w:rPr>
          <w:rFonts w:ascii="Times New Roman" w:hAnsi="Times New Roman" w:cs="Times New Roman"/>
          <w:sz w:val="24"/>
          <w:szCs w:val="24"/>
        </w:rPr>
        <w:t xml:space="preserve"> en el contexto anglosajón lo</w:t>
      </w:r>
      <w:r w:rsidR="00BD1BE2">
        <w:rPr>
          <w:rFonts w:ascii="Times New Roman" w:hAnsi="Times New Roman" w:cs="Times New Roman"/>
          <w:sz w:val="24"/>
          <w:szCs w:val="24"/>
        </w:rPr>
        <w:t xml:space="preserve"> que se conoce como los</w:t>
      </w:r>
      <w:r w:rsidR="003B4935" w:rsidRPr="007C54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4935" w:rsidRPr="007C54BA">
        <w:rPr>
          <w:rFonts w:ascii="Times New Roman" w:hAnsi="Times New Roman" w:cs="Times New Roman"/>
          <w:sz w:val="24"/>
          <w:szCs w:val="24"/>
        </w:rPr>
        <w:t>Disabled</w:t>
      </w:r>
      <w:proofErr w:type="spellEnd"/>
      <w:r w:rsidR="003B4935" w:rsidRPr="007C54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4935" w:rsidRPr="007C54BA">
        <w:rPr>
          <w:rFonts w:ascii="Times New Roman" w:hAnsi="Times New Roman" w:cs="Times New Roman"/>
          <w:sz w:val="24"/>
          <w:szCs w:val="24"/>
        </w:rPr>
        <w:t>Children’s</w:t>
      </w:r>
      <w:proofErr w:type="spellEnd"/>
      <w:r w:rsidR="003B4935" w:rsidRPr="007C54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4935" w:rsidRPr="007C54BA">
        <w:rPr>
          <w:rFonts w:ascii="Times New Roman" w:hAnsi="Times New Roman" w:cs="Times New Roman"/>
          <w:sz w:val="24"/>
          <w:szCs w:val="24"/>
        </w:rPr>
        <w:t>Childhood</w:t>
      </w:r>
      <w:proofErr w:type="spellEnd"/>
      <w:r w:rsidR="003B4935" w:rsidRPr="007C54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4935" w:rsidRPr="007C54BA">
        <w:rPr>
          <w:rFonts w:ascii="Times New Roman" w:hAnsi="Times New Roman" w:cs="Times New Roman"/>
          <w:sz w:val="24"/>
          <w:szCs w:val="24"/>
        </w:rPr>
        <w:t>Studies</w:t>
      </w:r>
      <w:proofErr w:type="spellEnd"/>
      <w:r w:rsidR="003B4935" w:rsidRPr="007C54BA">
        <w:rPr>
          <w:rFonts w:ascii="Times New Roman" w:hAnsi="Times New Roman" w:cs="Times New Roman"/>
          <w:sz w:val="24"/>
          <w:szCs w:val="24"/>
        </w:rPr>
        <w:t>, que se presentan como una aproximación o paradigma alternativo a los enfoques hegemónicos</w:t>
      </w:r>
      <w:r w:rsidR="00BD1BE2">
        <w:rPr>
          <w:rFonts w:ascii="Times New Roman" w:hAnsi="Times New Roman" w:cs="Times New Roman"/>
          <w:sz w:val="24"/>
          <w:szCs w:val="24"/>
        </w:rPr>
        <w:t xml:space="preserve"> y mayoritarios</w:t>
      </w:r>
      <w:r w:rsidR="003B4935">
        <w:rPr>
          <w:rFonts w:ascii="Times New Roman" w:hAnsi="Times New Roman" w:cs="Times New Roman"/>
          <w:sz w:val="24"/>
          <w:szCs w:val="24"/>
        </w:rPr>
        <w:t xml:space="preserve"> centrados en la norma</w:t>
      </w:r>
      <w:r w:rsidR="003B4935">
        <w:rPr>
          <w:rFonts w:ascii="Times New Roman" w:hAnsi="Times New Roman" w:cs="Times New Roman"/>
          <w:sz w:val="24"/>
          <w:szCs w:val="24"/>
        </w:rPr>
        <w:t xml:space="preserve"> y el déficit. </w:t>
      </w:r>
      <w:r w:rsidR="00744CB4">
        <w:rPr>
          <w:rFonts w:ascii="Times New Roman" w:hAnsi="Times New Roman" w:cs="Times New Roman"/>
          <w:sz w:val="24"/>
          <w:szCs w:val="24"/>
        </w:rPr>
        <w:t>En esta comunicación se c</w:t>
      </w:r>
      <w:r w:rsidR="004943D7">
        <w:rPr>
          <w:rFonts w:ascii="Times New Roman" w:hAnsi="Times New Roman" w:cs="Times New Roman"/>
          <w:sz w:val="24"/>
          <w:szCs w:val="24"/>
        </w:rPr>
        <w:t>uestiona</w:t>
      </w:r>
      <w:r w:rsidR="00744CB4">
        <w:rPr>
          <w:rFonts w:ascii="Times New Roman" w:hAnsi="Times New Roman" w:cs="Times New Roman"/>
          <w:sz w:val="24"/>
          <w:szCs w:val="24"/>
        </w:rPr>
        <w:t>rá</w:t>
      </w:r>
      <w:r w:rsidR="004943D7">
        <w:rPr>
          <w:rFonts w:ascii="Times New Roman" w:hAnsi="Times New Roman" w:cs="Times New Roman"/>
          <w:sz w:val="24"/>
          <w:szCs w:val="24"/>
        </w:rPr>
        <w:t xml:space="preserve"> y analizar</w:t>
      </w:r>
      <w:r w:rsidR="00744CB4">
        <w:rPr>
          <w:rFonts w:ascii="Times New Roman" w:hAnsi="Times New Roman" w:cs="Times New Roman"/>
          <w:sz w:val="24"/>
          <w:szCs w:val="24"/>
        </w:rPr>
        <w:t>án</w:t>
      </w:r>
      <w:r w:rsidR="004943D7">
        <w:rPr>
          <w:rFonts w:ascii="Times New Roman" w:hAnsi="Times New Roman" w:cs="Times New Roman"/>
          <w:sz w:val="24"/>
          <w:szCs w:val="24"/>
        </w:rPr>
        <w:t xml:space="preserve"> algunas especificidades del estudio</w:t>
      </w:r>
      <w:r w:rsidR="00D871F2">
        <w:rPr>
          <w:rFonts w:ascii="Times New Roman" w:hAnsi="Times New Roman" w:cs="Times New Roman"/>
          <w:sz w:val="24"/>
          <w:szCs w:val="24"/>
        </w:rPr>
        <w:t xml:space="preserve"> </w:t>
      </w:r>
      <w:r w:rsidR="00744CB4">
        <w:rPr>
          <w:rFonts w:ascii="Times New Roman" w:hAnsi="Times New Roman" w:cs="Times New Roman"/>
          <w:sz w:val="24"/>
          <w:szCs w:val="24"/>
        </w:rPr>
        <w:t>de la discapacidad en la niñez y de</w:t>
      </w:r>
      <w:r w:rsidR="00D871F2">
        <w:rPr>
          <w:rFonts w:ascii="Times New Roman" w:hAnsi="Times New Roman" w:cs="Times New Roman"/>
          <w:sz w:val="24"/>
          <w:szCs w:val="24"/>
        </w:rPr>
        <w:t xml:space="preserve"> las complejidades que adquieren los conceptos infancia y di</w:t>
      </w:r>
      <w:r w:rsidR="00744CB4">
        <w:rPr>
          <w:rFonts w:ascii="Times New Roman" w:hAnsi="Times New Roman" w:cs="Times New Roman"/>
          <w:sz w:val="24"/>
          <w:szCs w:val="24"/>
        </w:rPr>
        <w:t xml:space="preserve">scapacidad al interrelacionarse </w:t>
      </w:r>
      <w:r w:rsidR="00D871F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D871F2">
        <w:rPr>
          <w:rFonts w:ascii="Times New Roman" w:hAnsi="Times New Roman" w:cs="Times New Roman"/>
          <w:sz w:val="24"/>
          <w:szCs w:val="24"/>
        </w:rPr>
        <w:t>Goodley</w:t>
      </w:r>
      <w:proofErr w:type="spellEnd"/>
      <w:r w:rsidR="00D871F2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="00D871F2">
        <w:rPr>
          <w:rFonts w:ascii="Times New Roman" w:hAnsi="Times New Roman" w:cs="Times New Roman"/>
          <w:sz w:val="24"/>
          <w:szCs w:val="24"/>
        </w:rPr>
        <w:t>Runswick</w:t>
      </w:r>
      <w:proofErr w:type="spellEnd"/>
      <w:r w:rsidR="00D871F2">
        <w:rPr>
          <w:rFonts w:ascii="Times New Roman" w:hAnsi="Times New Roman" w:cs="Times New Roman"/>
          <w:sz w:val="24"/>
          <w:szCs w:val="24"/>
        </w:rPr>
        <w:t xml:space="preserve">-Cole, 2012). </w:t>
      </w:r>
      <w:r w:rsidR="004943D7">
        <w:rPr>
          <w:rFonts w:ascii="Times New Roman" w:hAnsi="Times New Roman" w:cs="Times New Roman"/>
          <w:sz w:val="24"/>
          <w:szCs w:val="24"/>
        </w:rPr>
        <w:t>En última</w:t>
      </w:r>
      <w:r w:rsidR="00D871F2">
        <w:rPr>
          <w:rFonts w:ascii="Times New Roman" w:hAnsi="Times New Roman" w:cs="Times New Roman"/>
          <w:sz w:val="24"/>
          <w:szCs w:val="24"/>
        </w:rPr>
        <w:t xml:space="preserve"> instancia, </w:t>
      </w:r>
      <w:r w:rsidR="00744CB4">
        <w:rPr>
          <w:rFonts w:ascii="Times New Roman" w:hAnsi="Times New Roman" w:cs="Times New Roman"/>
          <w:sz w:val="24"/>
          <w:szCs w:val="24"/>
        </w:rPr>
        <w:t xml:space="preserve">la principal propuesta de </w:t>
      </w:r>
      <w:r w:rsidR="00D871F2">
        <w:rPr>
          <w:rFonts w:ascii="Times New Roman" w:hAnsi="Times New Roman" w:cs="Times New Roman"/>
          <w:sz w:val="24"/>
          <w:szCs w:val="24"/>
        </w:rPr>
        <w:t xml:space="preserve">esta </w:t>
      </w:r>
      <w:r w:rsidR="00744CB4">
        <w:rPr>
          <w:rFonts w:ascii="Times New Roman" w:hAnsi="Times New Roman" w:cs="Times New Roman"/>
          <w:sz w:val="24"/>
          <w:szCs w:val="24"/>
        </w:rPr>
        <w:t xml:space="preserve">emergente </w:t>
      </w:r>
      <w:r w:rsidR="00D871F2">
        <w:rPr>
          <w:rFonts w:ascii="Times New Roman" w:hAnsi="Times New Roman" w:cs="Times New Roman"/>
          <w:sz w:val="24"/>
          <w:szCs w:val="24"/>
        </w:rPr>
        <w:t xml:space="preserve">aproximación </w:t>
      </w:r>
      <w:r w:rsidR="00744CB4">
        <w:rPr>
          <w:rFonts w:ascii="Times New Roman" w:hAnsi="Times New Roman" w:cs="Times New Roman"/>
          <w:sz w:val="24"/>
          <w:szCs w:val="24"/>
        </w:rPr>
        <w:t>es la de acentuar</w:t>
      </w:r>
      <w:r w:rsidR="00D871F2">
        <w:rPr>
          <w:rFonts w:ascii="Times New Roman" w:hAnsi="Times New Roman" w:cs="Times New Roman"/>
          <w:sz w:val="24"/>
          <w:szCs w:val="24"/>
        </w:rPr>
        <w:t xml:space="preserve"> y trabaja</w:t>
      </w:r>
      <w:r w:rsidR="00744CB4">
        <w:rPr>
          <w:rFonts w:ascii="Times New Roman" w:hAnsi="Times New Roman" w:cs="Times New Roman"/>
          <w:sz w:val="24"/>
          <w:szCs w:val="24"/>
        </w:rPr>
        <w:t>r</w:t>
      </w:r>
      <w:r w:rsidR="00D871F2">
        <w:rPr>
          <w:rFonts w:ascii="Times New Roman" w:hAnsi="Times New Roman" w:cs="Times New Roman"/>
          <w:sz w:val="24"/>
          <w:szCs w:val="24"/>
        </w:rPr>
        <w:t xml:space="preserve"> para enfatizar, naturalizar y </w:t>
      </w:r>
      <w:r w:rsidR="00744CB4">
        <w:rPr>
          <w:rFonts w:ascii="Times New Roman" w:hAnsi="Times New Roman" w:cs="Times New Roman"/>
          <w:sz w:val="24"/>
          <w:szCs w:val="24"/>
        </w:rPr>
        <w:t>admitir</w:t>
      </w:r>
      <w:r w:rsidR="00D871F2">
        <w:rPr>
          <w:rFonts w:ascii="Times New Roman" w:hAnsi="Times New Roman" w:cs="Times New Roman"/>
          <w:sz w:val="24"/>
          <w:szCs w:val="24"/>
        </w:rPr>
        <w:t xml:space="preserve"> la(s) infancia(s) de la niñez con diversidad funcional al margen de los supuestos dominantes.</w:t>
      </w:r>
      <w:r w:rsidR="00744CB4">
        <w:rPr>
          <w:rFonts w:ascii="Times New Roman" w:hAnsi="Times New Roman" w:cs="Times New Roman"/>
          <w:sz w:val="24"/>
          <w:szCs w:val="24"/>
        </w:rPr>
        <w:t xml:space="preserve"> </w:t>
      </w:r>
      <w:r w:rsidR="00D871F2">
        <w:rPr>
          <w:rFonts w:ascii="Times New Roman" w:hAnsi="Times New Roman" w:cs="Times New Roman"/>
          <w:sz w:val="24"/>
          <w:szCs w:val="24"/>
        </w:rPr>
        <w:t xml:space="preserve">Eso significa reconocer la construcción histórica, social y cultural de lo que significa y concibe como </w:t>
      </w:r>
      <w:r w:rsidR="00744CB4">
        <w:rPr>
          <w:rFonts w:ascii="Times New Roman" w:hAnsi="Times New Roman" w:cs="Times New Roman"/>
          <w:sz w:val="24"/>
          <w:szCs w:val="24"/>
        </w:rPr>
        <w:t xml:space="preserve">ser un </w:t>
      </w:r>
      <w:r w:rsidR="00D871F2">
        <w:rPr>
          <w:rFonts w:ascii="Times New Roman" w:hAnsi="Times New Roman" w:cs="Times New Roman"/>
          <w:sz w:val="24"/>
          <w:szCs w:val="24"/>
        </w:rPr>
        <w:t xml:space="preserve">niño o </w:t>
      </w:r>
      <w:r w:rsidR="00744CB4">
        <w:rPr>
          <w:rFonts w:ascii="Times New Roman" w:hAnsi="Times New Roman" w:cs="Times New Roman"/>
          <w:sz w:val="24"/>
          <w:szCs w:val="24"/>
        </w:rPr>
        <w:t xml:space="preserve">una niña con discapacidad/diversidad funcional. </w:t>
      </w:r>
      <w:r w:rsidR="00DD4728" w:rsidRPr="007C54BA">
        <w:rPr>
          <w:rFonts w:ascii="Times New Roman" w:hAnsi="Times New Roman" w:cs="Times New Roman"/>
          <w:sz w:val="24"/>
          <w:szCs w:val="24"/>
        </w:rPr>
        <w:t>Por último, se hará hincapié en las</w:t>
      </w:r>
      <w:r w:rsidR="00744CB4">
        <w:rPr>
          <w:rFonts w:ascii="Times New Roman" w:hAnsi="Times New Roman" w:cs="Times New Roman"/>
          <w:sz w:val="24"/>
          <w:szCs w:val="24"/>
        </w:rPr>
        <w:t xml:space="preserve"> principales</w:t>
      </w:r>
      <w:r w:rsidR="00DD4728" w:rsidRPr="007C54BA">
        <w:rPr>
          <w:rFonts w:ascii="Times New Roman" w:hAnsi="Times New Roman" w:cs="Times New Roman"/>
          <w:sz w:val="24"/>
          <w:szCs w:val="24"/>
        </w:rPr>
        <w:t xml:space="preserve"> aportaciones teórico-metodológicas </w:t>
      </w:r>
      <w:r w:rsidR="004943D7">
        <w:rPr>
          <w:rFonts w:ascii="Times New Roman" w:hAnsi="Times New Roman" w:cs="Times New Roman"/>
          <w:sz w:val="24"/>
          <w:szCs w:val="24"/>
        </w:rPr>
        <w:t>que pueden ser de utilidad e igualmente válidas para el estudio de otros grupos y colectivos clasificados y encasillados como “no-normativos</w:t>
      </w:r>
      <w:r w:rsidR="00744CB4">
        <w:rPr>
          <w:rFonts w:ascii="Times New Roman" w:hAnsi="Times New Roman" w:cs="Times New Roman"/>
          <w:sz w:val="24"/>
          <w:szCs w:val="24"/>
        </w:rPr>
        <w:t xml:space="preserve">”. </w:t>
      </w:r>
    </w:p>
    <w:sectPr w:rsidR="00C91062" w:rsidRPr="007C54B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E3F"/>
    <w:rsid w:val="000936BF"/>
    <w:rsid w:val="00106B00"/>
    <w:rsid w:val="00133E46"/>
    <w:rsid w:val="003B4935"/>
    <w:rsid w:val="004943D7"/>
    <w:rsid w:val="004E4655"/>
    <w:rsid w:val="00744CB4"/>
    <w:rsid w:val="007C54BA"/>
    <w:rsid w:val="008D3301"/>
    <w:rsid w:val="00A10109"/>
    <w:rsid w:val="00B16475"/>
    <w:rsid w:val="00BB13BB"/>
    <w:rsid w:val="00BD1BE2"/>
    <w:rsid w:val="00C90E3F"/>
    <w:rsid w:val="00C91062"/>
    <w:rsid w:val="00D871F2"/>
    <w:rsid w:val="00DD4728"/>
    <w:rsid w:val="00DE0B0E"/>
    <w:rsid w:val="00F7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91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apple-converted-space">
    <w:name w:val="apple-converted-space"/>
    <w:basedOn w:val="Tipusdelletraperdefectedelpargraf"/>
    <w:rsid w:val="00C91062"/>
  </w:style>
  <w:style w:type="character" w:styleId="mfasi">
    <w:name w:val="Emphasis"/>
    <w:basedOn w:val="Tipusdelletraperdefectedelpargraf"/>
    <w:uiPriority w:val="20"/>
    <w:qFormat/>
    <w:rsid w:val="00C91062"/>
    <w:rPr>
      <w:i/>
      <w:iCs/>
    </w:rPr>
  </w:style>
  <w:style w:type="character" w:styleId="Enlla">
    <w:name w:val="Hyperlink"/>
    <w:basedOn w:val="Tipusdelletraperdefectedelpargraf"/>
    <w:uiPriority w:val="99"/>
    <w:unhideWhenUsed/>
    <w:rsid w:val="008D330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91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apple-converted-space">
    <w:name w:val="apple-converted-space"/>
    <w:basedOn w:val="Tipusdelletraperdefectedelpargraf"/>
    <w:rsid w:val="00C91062"/>
  </w:style>
  <w:style w:type="character" w:styleId="mfasi">
    <w:name w:val="Emphasis"/>
    <w:basedOn w:val="Tipusdelletraperdefectedelpargraf"/>
    <w:uiPriority w:val="20"/>
    <w:qFormat/>
    <w:rsid w:val="00C91062"/>
    <w:rPr>
      <w:i/>
      <w:iCs/>
    </w:rPr>
  </w:style>
  <w:style w:type="character" w:styleId="Enlla">
    <w:name w:val="Hyperlink"/>
    <w:basedOn w:val="Tipusdelletraperdefectedelpargraf"/>
    <w:uiPriority w:val="99"/>
    <w:unhideWhenUsed/>
    <w:rsid w:val="008D33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5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uria.salapardo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327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nuria Sala</dc:creator>
  <cp:lastModifiedBy>nuria Sala</cp:lastModifiedBy>
  <cp:revision>3</cp:revision>
  <dcterms:created xsi:type="dcterms:W3CDTF">2016-10-13T15:25:00Z</dcterms:created>
  <dcterms:modified xsi:type="dcterms:W3CDTF">2016-10-13T15:26:00Z</dcterms:modified>
</cp:coreProperties>
</file>