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48C" w:rsidRDefault="00BA348C" w:rsidP="00BA348C">
      <w:p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/>
          <w:sz w:val="24"/>
          <w:szCs w:val="24"/>
          <w:lang w:eastAsia="es-ES"/>
        </w:rPr>
        <w:t xml:space="preserve">Simposio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es-ES"/>
        </w:rPr>
        <w:t>Faaee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es-ES"/>
        </w:rPr>
        <w:t>. Espiritualidades.</w:t>
      </w:r>
    </w:p>
    <w:p w:rsidR="00BA348C" w:rsidRPr="00BA348C" w:rsidRDefault="00BA348C" w:rsidP="00BA348C">
      <w:p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es-ES"/>
        </w:rPr>
      </w:pPr>
      <w:r w:rsidRPr="00BA348C">
        <w:rPr>
          <w:rFonts w:ascii="Times New Roman" w:eastAsia="Times New Roman" w:hAnsi="Times New Roman"/>
          <w:sz w:val="24"/>
          <w:szCs w:val="24"/>
          <w:lang w:eastAsia="es-ES"/>
        </w:rPr>
        <w:t>Una mirada femin</w:t>
      </w:r>
      <w:r>
        <w:rPr>
          <w:rFonts w:ascii="Times New Roman" w:eastAsia="Times New Roman" w:hAnsi="Times New Roman"/>
          <w:sz w:val="24"/>
          <w:szCs w:val="24"/>
          <w:lang w:eastAsia="es-ES"/>
        </w:rPr>
        <w:t>ista acerca de las espirituales. Maribel Blázquez Rodríguez.</w:t>
      </w:r>
    </w:p>
    <w:p w:rsidR="00BA348C" w:rsidRPr="00BA348C" w:rsidRDefault="00BA348C" w:rsidP="00BA348C">
      <w:p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es-ES"/>
        </w:rPr>
      </w:pPr>
      <w:r w:rsidRPr="00BA348C">
        <w:rPr>
          <w:rFonts w:ascii="Times New Roman" w:eastAsia="Times New Roman" w:hAnsi="Times New Roman"/>
          <w:sz w:val="24"/>
          <w:szCs w:val="24"/>
          <w:lang w:eastAsia="es-ES"/>
        </w:rPr>
        <w:t xml:space="preserve">La relaciones entre las mujeres y las espiritualidades o la religión son bien diversas e incluso que podríamos decir que clásicas si por ejemplo tomamos en cuenta que en Estados Unidos el movimiento feminista nace de la mano de Elisabeth </w:t>
      </w:r>
      <w:proofErr w:type="spellStart"/>
      <w:r w:rsidRPr="00BA348C">
        <w:rPr>
          <w:rFonts w:ascii="Times New Roman" w:eastAsia="Times New Roman" w:hAnsi="Times New Roman"/>
          <w:sz w:val="24"/>
          <w:szCs w:val="24"/>
          <w:lang w:eastAsia="es-ES"/>
        </w:rPr>
        <w:t>Candy</w:t>
      </w:r>
      <w:proofErr w:type="spellEnd"/>
      <w:r w:rsidRPr="00BA348C">
        <w:rPr>
          <w:rFonts w:ascii="Times New Roman" w:eastAsia="Times New Roman" w:hAnsi="Times New Roman"/>
          <w:sz w:val="24"/>
          <w:szCs w:val="24"/>
          <w:lang w:eastAsia="es-ES"/>
        </w:rPr>
        <w:t xml:space="preserve"> </w:t>
      </w:r>
      <w:proofErr w:type="spellStart"/>
      <w:r w:rsidRPr="00BA348C">
        <w:rPr>
          <w:rFonts w:ascii="Times New Roman" w:eastAsia="Times New Roman" w:hAnsi="Times New Roman"/>
          <w:sz w:val="24"/>
          <w:szCs w:val="24"/>
          <w:lang w:eastAsia="es-ES"/>
        </w:rPr>
        <w:t>Stanton</w:t>
      </w:r>
      <w:proofErr w:type="spellEnd"/>
      <w:r w:rsidRPr="00BA348C">
        <w:rPr>
          <w:rFonts w:ascii="Times New Roman" w:eastAsia="Times New Roman" w:hAnsi="Times New Roman"/>
          <w:sz w:val="24"/>
          <w:szCs w:val="24"/>
          <w:lang w:eastAsia="es-ES"/>
        </w:rPr>
        <w:t xml:space="preserve"> quien escribió </w:t>
      </w:r>
      <w:proofErr w:type="spellStart"/>
      <w:r w:rsidRPr="00BA348C">
        <w:rPr>
          <w:rFonts w:ascii="Times New Roman" w:eastAsia="Times New Roman" w:hAnsi="Times New Roman"/>
          <w:sz w:val="24"/>
          <w:szCs w:val="24"/>
          <w:lang w:eastAsia="es-ES"/>
        </w:rPr>
        <w:t>T</w:t>
      </w:r>
      <w:r w:rsidRPr="00BA348C">
        <w:rPr>
          <w:rFonts w:ascii="Times New Roman" w:eastAsia="Times New Roman" w:hAnsi="Times New Roman"/>
          <w:sz w:val="23"/>
          <w:szCs w:val="23"/>
          <w:lang w:eastAsia="es-ES"/>
        </w:rPr>
        <w:t>he</w:t>
      </w:r>
      <w:proofErr w:type="spellEnd"/>
      <w:r w:rsidRPr="00BA348C">
        <w:rPr>
          <w:rFonts w:ascii="Times New Roman" w:eastAsia="Times New Roman" w:hAnsi="Times New Roman"/>
          <w:sz w:val="23"/>
          <w:szCs w:val="23"/>
          <w:lang w:eastAsia="es-ES"/>
        </w:rPr>
        <w:t xml:space="preserve"> </w:t>
      </w:r>
      <w:proofErr w:type="spellStart"/>
      <w:r w:rsidRPr="00BA348C">
        <w:rPr>
          <w:rFonts w:ascii="Times New Roman" w:eastAsia="Times New Roman" w:hAnsi="Times New Roman"/>
          <w:sz w:val="23"/>
          <w:szCs w:val="23"/>
          <w:lang w:eastAsia="es-ES"/>
        </w:rPr>
        <w:t>Woman's</w:t>
      </w:r>
      <w:proofErr w:type="spellEnd"/>
      <w:r w:rsidRPr="00BA348C">
        <w:rPr>
          <w:rFonts w:ascii="Times New Roman" w:eastAsia="Times New Roman" w:hAnsi="Times New Roman"/>
          <w:sz w:val="23"/>
          <w:szCs w:val="23"/>
          <w:lang w:eastAsia="es-ES"/>
        </w:rPr>
        <w:t xml:space="preserve"> </w:t>
      </w:r>
      <w:proofErr w:type="spellStart"/>
      <w:r w:rsidRPr="00BA348C">
        <w:rPr>
          <w:rFonts w:ascii="Times New Roman" w:eastAsia="Times New Roman" w:hAnsi="Times New Roman"/>
          <w:sz w:val="23"/>
          <w:szCs w:val="23"/>
          <w:lang w:eastAsia="es-ES"/>
        </w:rPr>
        <w:t>Bible</w:t>
      </w:r>
      <w:proofErr w:type="spellEnd"/>
      <w:r w:rsidRPr="00BA348C">
        <w:rPr>
          <w:rFonts w:ascii="Times New Roman" w:eastAsia="Times New Roman" w:hAnsi="Times New Roman"/>
          <w:sz w:val="23"/>
          <w:szCs w:val="23"/>
          <w:lang w:eastAsia="es-ES"/>
        </w:rPr>
        <w:t xml:space="preserve">. </w:t>
      </w:r>
      <w:r w:rsidRPr="00BA348C">
        <w:rPr>
          <w:rFonts w:ascii="Times New Roman" w:eastAsia="Times New Roman" w:hAnsi="Times New Roman"/>
          <w:sz w:val="24"/>
          <w:szCs w:val="24"/>
          <w:lang w:eastAsia="es-ES"/>
        </w:rPr>
        <w:t xml:space="preserve">Este análisis de género de las religiones a menudo queda relegado por una mayor atención a las creencias, prácticas, rituales o formas de organización (Cornejo, 2016) o se queda en un nivel descriptivo, señalándose por ejemplo la mayor participación de mujeres en determinadas espirituales como el </w:t>
      </w:r>
      <w:proofErr w:type="spellStart"/>
      <w:r w:rsidRPr="00BA348C">
        <w:rPr>
          <w:rFonts w:ascii="Times New Roman" w:eastAsia="Times New Roman" w:hAnsi="Times New Roman"/>
          <w:sz w:val="24"/>
          <w:szCs w:val="24"/>
          <w:lang w:eastAsia="es-ES"/>
        </w:rPr>
        <w:t>neopaganismo</w:t>
      </w:r>
      <w:proofErr w:type="spellEnd"/>
      <w:r w:rsidRPr="00BA348C">
        <w:rPr>
          <w:rFonts w:ascii="Times New Roman" w:eastAsia="Times New Roman" w:hAnsi="Times New Roman"/>
          <w:sz w:val="24"/>
          <w:szCs w:val="24"/>
          <w:lang w:eastAsia="es-ES"/>
        </w:rPr>
        <w:t xml:space="preserve">. Sin embargo, tomando en cuenta las teorías y herramientas feministas se puede poner de manifiesto como algunas espiritualidades están elaborando </w:t>
      </w:r>
      <w:proofErr w:type="spellStart"/>
      <w:r w:rsidRPr="00BA348C">
        <w:rPr>
          <w:rFonts w:ascii="Times New Roman" w:eastAsia="Times New Roman" w:hAnsi="Times New Roman"/>
          <w:sz w:val="24"/>
          <w:szCs w:val="24"/>
          <w:lang w:eastAsia="es-ES"/>
        </w:rPr>
        <w:t>epistemes</w:t>
      </w:r>
      <w:proofErr w:type="spellEnd"/>
      <w:r w:rsidRPr="00BA348C">
        <w:rPr>
          <w:rFonts w:ascii="Times New Roman" w:eastAsia="Times New Roman" w:hAnsi="Times New Roman"/>
          <w:sz w:val="24"/>
          <w:szCs w:val="24"/>
          <w:lang w:eastAsia="es-ES"/>
        </w:rPr>
        <w:t xml:space="preserve"> alternativas sobre quiénes y cómo son las mujeres, los hombres, sus relaciones y sus cuerpos, en ocasiones con claros modelos rupturistas con el orden de género. Además algunas de estas espiritualidades como el ambiente holístico (Cornejo y Blázquez, 2013) en su configuración se están apoyando en corrientes feministas y sus visiones tanto de los cuerpos como sus conexiones con un mundo no visible pero que es experimentado. De ahí, que como señalaba Mónica </w:t>
      </w:r>
      <w:proofErr w:type="spellStart"/>
      <w:r w:rsidRPr="00BA348C">
        <w:rPr>
          <w:rFonts w:ascii="Times New Roman" w:eastAsia="Times New Roman" w:hAnsi="Times New Roman"/>
          <w:sz w:val="24"/>
          <w:szCs w:val="24"/>
          <w:lang w:eastAsia="es-ES"/>
        </w:rPr>
        <w:t>Tarducci</w:t>
      </w:r>
      <w:proofErr w:type="spellEnd"/>
      <w:r w:rsidRPr="00BA348C">
        <w:rPr>
          <w:rFonts w:ascii="Times New Roman" w:eastAsia="Times New Roman" w:hAnsi="Times New Roman"/>
          <w:sz w:val="24"/>
          <w:szCs w:val="24"/>
          <w:lang w:eastAsia="es-ES"/>
        </w:rPr>
        <w:t xml:space="preserve"> (2001) sigue siendo conveniente una mirada crítica etnográfica que no sólo enfatice los aspectos positivos de estas formas de conocimiento que se están generando entorno a la espiritualidad.</w:t>
      </w:r>
    </w:p>
    <w:p w:rsidR="00156271" w:rsidRDefault="00156271"/>
    <w:sectPr w:rsidR="00156271" w:rsidSect="001562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BA348C"/>
    <w:rsid w:val="000464C9"/>
    <w:rsid w:val="00156271"/>
    <w:rsid w:val="00BA348C"/>
    <w:rsid w:val="00BC5C6A"/>
    <w:rsid w:val="00DE3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962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E396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DE39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E396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DE3962"/>
    <w:rPr>
      <w:rFonts w:ascii="Times New Roman" w:eastAsia="Times New Roman" w:hAnsi="Times New Roman"/>
      <w:b/>
      <w:bCs/>
      <w:sz w:val="36"/>
      <w:szCs w:val="36"/>
    </w:rPr>
  </w:style>
  <w:style w:type="paragraph" w:styleId="Ttulo">
    <w:name w:val="Title"/>
    <w:basedOn w:val="Normal"/>
    <w:link w:val="TtuloCar"/>
    <w:uiPriority w:val="99"/>
    <w:qFormat/>
    <w:rsid w:val="00DE3962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u w:val="single"/>
      <w:lang w:eastAsia="es-ES"/>
    </w:rPr>
  </w:style>
  <w:style w:type="character" w:customStyle="1" w:styleId="TtuloCar">
    <w:name w:val="Título Car"/>
    <w:basedOn w:val="Fuentedeprrafopredeter"/>
    <w:link w:val="Ttulo"/>
    <w:uiPriority w:val="99"/>
    <w:rsid w:val="00DE3962"/>
    <w:rPr>
      <w:rFonts w:ascii="Times New Roman" w:eastAsia="Times New Roman" w:hAnsi="Times New Roman"/>
      <w:b/>
      <w:sz w:val="24"/>
      <w:u w:val="single"/>
    </w:rPr>
  </w:style>
  <w:style w:type="character" w:styleId="nfasis">
    <w:name w:val="Emphasis"/>
    <w:basedOn w:val="Fuentedeprrafopredeter"/>
    <w:uiPriority w:val="20"/>
    <w:qFormat/>
    <w:rsid w:val="00DE3962"/>
    <w:rPr>
      <w:i/>
      <w:iCs/>
    </w:rPr>
  </w:style>
  <w:style w:type="paragraph" w:styleId="Prrafodelista">
    <w:name w:val="List Paragraph"/>
    <w:basedOn w:val="Normal"/>
    <w:uiPriority w:val="34"/>
    <w:qFormat/>
    <w:rsid w:val="00DE39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Maribel</dc:creator>
  <cp:lastModifiedBy>Maribel</cp:lastModifiedBy>
  <cp:revision>2</cp:revision>
  <dcterms:created xsi:type="dcterms:W3CDTF">2016-10-14T19:16:00Z</dcterms:created>
  <dcterms:modified xsi:type="dcterms:W3CDTF">2016-10-14T19:17:00Z</dcterms:modified>
</cp:coreProperties>
</file>