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5FD" w:rsidRPr="00DB11DF" w:rsidRDefault="00D035FD" w:rsidP="00D035FD">
      <w:pPr>
        <w:widowControl w:val="0"/>
        <w:autoSpaceDE w:val="0"/>
        <w:autoSpaceDN w:val="0"/>
        <w:adjustRightInd w:val="0"/>
        <w:jc w:val="both"/>
        <w:rPr>
          <w:rFonts w:ascii="Times" w:hAnsi="Times" w:cs="SegoeUI"/>
          <w:color w:val="191919"/>
          <w:lang w:val="es-ES"/>
        </w:rPr>
      </w:pPr>
      <w:r>
        <w:rPr>
          <w:rFonts w:ascii="Times" w:hAnsi="Times" w:cs="SegoeUI"/>
          <w:color w:val="191919"/>
          <w:lang w:val="es-ES"/>
        </w:rPr>
        <w:t>El Trastorno por Déficit de Atención con/sin H</w:t>
      </w:r>
      <w:r w:rsidRPr="00226B16">
        <w:rPr>
          <w:rFonts w:ascii="Times" w:hAnsi="Times" w:cs="SegoeUI"/>
          <w:color w:val="191919"/>
          <w:lang w:val="es-ES"/>
        </w:rPr>
        <w:t>iperactividad, conocido por sus siglas como TDAH, es uno de los diagnósticos psiquiátricos más frecuentes en la infan</w:t>
      </w:r>
      <w:r>
        <w:rPr>
          <w:rFonts w:ascii="Times" w:hAnsi="Times" w:cs="SegoeUI"/>
          <w:color w:val="191919"/>
          <w:lang w:val="es-ES"/>
        </w:rPr>
        <w:t>cia a nivel internacional</w:t>
      </w:r>
      <w:r w:rsidRPr="00226B16">
        <w:rPr>
          <w:rFonts w:ascii="Times" w:hAnsi="Times" w:cs="SegoeUI"/>
          <w:color w:val="191919"/>
          <w:lang w:val="es-ES"/>
        </w:rPr>
        <w:t>. La consideración social de un niño como hiperactivo — y digo niño porque la imagen social del hiperactivo es un varón— es un marco comprensivo habitual del comportamiento de la infancia contemporánea occidental</w:t>
      </w:r>
      <w:r>
        <w:rPr>
          <w:rFonts w:ascii="Times" w:hAnsi="Times" w:cs="SegoeUI"/>
          <w:color w:val="191919"/>
          <w:lang w:val="es-ES"/>
        </w:rPr>
        <w:t>.</w:t>
      </w:r>
      <w:r w:rsidRPr="00226B16">
        <w:rPr>
          <w:rFonts w:ascii="Times" w:hAnsi="Times" w:cs="SegoeUI"/>
          <w:color w:val="191919"/>
          <w:lang w:val="es-ES"/>
        </w:rPr>
        <w:t xml:space="preserve"> Es uno de los ejemplos paradigmáticos de transferencia de una categoría biomédica con la que se </w:t>
      </w:r>
      <w:proofErr w:type="spellStart"/>
      <w:r w:rsidRPr="00226B16">
        <w:rPr>
          <w:rFonts w:ascii="Times" w:hAnsi="Times" w:cs="SegoeUI"/>
          <w:color w:val="191919"/>
          <w:lang w:val="es-ES"/>
        </w:rPr>
        <w:t>resignifica</w:t>
      </w:r>
      <w:proofErr w:type="spellEnd"/>
      <w:r w:rsidRPr="00226B16">
        <w:rPr>
          <w:rFonts w:ascii="Times" w:hAnsi="Times" w:cs="SegoeUI"/>
          <w:color w:val="191919"/>
          <w:lang w:val="es-ES"/>
        </w:rPr>
        <w:t xml:space="preserve"> y da sentido a la experiencia del comportamiento infantil. </w:t>
      </w:r>
      <w:r w:rsidRPr="00226B16">
        <w:rPr>
          <w:rFonts w:ascii="Times" w:hAnsi="Times"/>
        </w:rPr>
        <w:t xml:space="preserve">El TDAH resulta un caso </w:t>
      </w:r>
      <w:r>
        <w:rPr>
          <w:rFonts w:ascii="Times" w:hAnsi="Times"/>
        </w:rPr>
        <w:t xml:space="preserve">controvertido </w:t>
      </w:r>
      <w:r w:rsidRPr="00226B16">
        <w:rPr>
          <w:rFonts w:ascii="Times" w:hAnsi="Times"/>
        </w:rPr>
        <w:t xml:space="preserve">en tanto que polariza dos modelos en interpretación de los malestares: el de la condición, sustentado por el enfoque biomédico que describe realidades individualizadas y somáticas; y su crítica, la mirada </w:t>
      </w:r>
      <w:proofErr w:type="spellStart"/>
      <w:r w:rsidRPr="00226B16">
        <w:rPr>
          <w:rFonts w:ascii="Times" w:hAnsi="Times"/>
        </w:rPr>
        <w:t>biopolítica</w:t>
      </w:r>
      <w:proofErr w:type="spellEnd"/>
      <w:r w:rsidRPr="00226B16">
        <w:rPr>
          <w:rFonts w:ascii="Times" w:hAnsi="Times"/>
        </w:rPr>
        <w:t xml:space="preserve">, que reconoce la naturaleza sociocultural de algunos malestares, especialmente los psiquiátricos, y señala las relaciones entre la biomedicina y el poder. </w:t>
      </w:r>
      <w:r>
        <w:rPr>
          <w:rFonts w:ascii="Times" w:hAnsi="Times"/>
        </w:rPr>
        <w:t>Sin embargo, esa crítica no ha revisado suficientemente</w:t>
      </w:r>
      <w:r w:rsidRPr="00226B16">
        <w:rPr>
          <w:rFonts w:ascii="Times" w:hAnsi="Times"/>
        </w:rPr>
        <w:t xml:space="preserve"> </w:t>
      </w:r>
      <w:r>
        <w:rPr>
          <w:rFonts w:ascii="Times" w:hAnsi="Times"/>
        </w:rPr>
        <w:t xml:space="preserve">la construcción </w:t>
      </w:r>
      <w:proofErr w:type="spellStart"/>
      <w:r>
        <w:rPr>
          <w:rFonts w:ascii="Times" w:hAnsi="Times"/>
        </w:rPr>
        <w:t>generizada</w:t>
      </w:r>
      <w:proofErr w:type="spellEnd"/>
      <w:r>
        <w:rPr>
          <w:rFonts w:ascii="Times" w:hAnsi="Times"/>
        </w:rPr>
        <w:t xml:space="preserve"> de este síndrome </w:t>
      </w:r>
      <w:r>
        <w:rPr>
          <w:rFonts w:ascii="Times" w:hAnsi="Times"/>
          <w:lang w:val="es-ES"/>
        </w:rPr>
        <w:t>donde tanto encontramos un s</w:t>
      </w:r>
      <w:r w:rsidRPr="00226B16">
        <w:rPr>
          <w:rFonts w:ascii="Times" w:hAnsi="Times"/>
          <w:lang w:val="es-ES"/>
        </w:rPr>
        <w:t>esgo de género en la i</w:t>
      </w:r>
      <w:r>
        <w:rPr>
          <w:rFonts w:ascii="Times" w:hAnsi="Times"/>
          <w:lang w:val="es-ES"/>
        </w:rPr>
        <w:t xml:space="preserve">nterpretación de las conductas, como </w:t>
      </w:r>
      <w:r w:rsidRPr="00226B16">
        <w:rPr>
          <w:rFonts w:ascii="Times" w:hAnsi="Times"/>
          <w:lang w:val="es-ES"/>
        </w:rPr>
        <w:t>en el diagnóstico y en su terapéutica</w:t>
      </w:r>
      <w:r>
        <w:rPr>
          <w:rFonts w:ascii="Times" w:hAnsi="Times"/>
          <w:lang w:val="es-ES"/>
        </w:rPr>
        <w:t xml:space="preserve">, en la que se re-producen identidades </w:t>
      </w:r>
      <w:proofErr w:type="spellStart"/>
      <w:r>
        <w:rPr>
          <w:rFonts w:ascii="Times" w:hAnsi="Times"/>
          <w:lang w:val="es-ES"/>
        </w:rPr>
        <w:t>performativas</w:t>
      </w:r>
      <w:proofErr w:type="spellEnd"/>
      <w:r>
        <w:rPr>
          <w:rFonts w:ascii="Times" w:hAnsi="Times"/>
          <w:lang w:val="es-ES"/>
        </w:rPr>
        <w:t xml:space="preserve"> de género</w:t>
      </w:r>
      <w:r>
        <w:rPr>
          <w:rFonts w:ascii="Times" w:hAnsi="Times"/>
        </w:rPr>
        <w:t xml:space="preserve"> diferenciales según sexo</w:t>
      </w:r>
      <w:r>
        <w:rPr>
          <w:rFonts w:ascii="Times" w:hAnsi="Times"/>
          <w:lang w:val="es-ES"/>
        </w:rPr>
        <w:t>. Con esta presentación pretendo</w:t>
      </w:r>
      <w:r w:rsidRPr="00226B16">
        <w:rPr>
          <w:rFonts w:ascii="Times" w:hAnsi="Times" w:cs="Times"/>
          <w:lang w:val="es-ES"/>
        </w:rPr>
        <w:t xml:space="preserve"> </w:t>
      </w:r>
      <w:r>
        <w:rPr>
          <w:rFonts w:ascii="Times" w:hAnsi="Times" w:cs="Times"/>
          <w:lang w:val="es-ES"/>
        </w:rPr>
        <w:t xml:space="preserve">reflexionar sobre la reificación del orden sociocultural de género que implican los discursos y las prácticas en torno al TDAH, así como identificar los lugares sociales en los que las mujeres quedan situadas en el marco de la vivencia y atención del mismo, y cómo estas diferencias llevan aparejadas desigualdades en el reconocimiento de los malestares, en la implementación de recursos y en la asunción de los cuidados. </w:t>
      </w:r>
    </w:p>
    <w:p w:rsidR="00CF755E" w:rsidRDefault="00CF755E">
      <w:bookmarkStart w:id="0" w:name="_GoBack"/>
      <w:bookmarkEnd w:id="0"/>
    </w:p>
    <w:sectPr w:rsidR="00CF755E" w:rsidSect="00136B0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egoeUI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5FD"/>
    <w:rsid w:val="00136B02"/>
    <w:rsid w:val="00CF755E"/>
    <w:rsid w:val="00D0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52FD7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5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5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1479</Characters>
  <Application>Microsoft Macintosh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 Hurtado</dc:creator>
  <cp:keywords/>
  <dc:description/>
  <cp:lastModifiedBy>Inma Hurtado</cp:lastModifiedBy>
  <cp:revision>1</cp:revision>
  <dcterms:created xsi:type="dcterms:W3CDTF">2016-10-13T10:51:00Z</dcterms:created>
  <dcterms:modified xsi:type="dcterms:W3CDTF">2016-10-13T10:54:00Z</dcterms:modified>
</cp:coreProperties>
</file>