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D4F" w:rsidRPr="00227B87" w:rsidRDefault="003D3D4F">
      <w:pPr>
        <w:rPr>
          <w:b/>
          <w:sz w:val="24"/>
          <w:lang w:val="es-ES"/>
        </w:rPr>
      </w:pPr>
      <w:r w:rsidRPr="00227B87">
        <w:rPr>
          <w:b/>
          <w:sz w:val="24"/>
          <w:lang w:val="es-ES"/>
        </w:rPr>
        <w:t xml:space="preserve">Tres caras de la Sevilla </w:t>
      </w:r>
      <w:proofErr w:type="spellStart"/>
      <w:r w:rsidRPr="00227B87">
        <w:rPr>
          <w:b/>
          <w:sz w:val="24"/>
          <w:lang w:val="es-ES"/>
        </w:rPr>
        <w:t>Neoliberalizada</w:t>
      </w:r>
      <w:proofErr w:type="spellEnd"/>
      <w:r w:rsidRPr="00227B87">
        <w:rPr>
          <w:b/>
          <w:sz w:val="24"/>
          <w:lang w:val="es-ES"/>
        </w:rPr>
        <w:t xml:space="preserve">. </w:t>
      </w:r>
      <w:proofErr w:type="spellStart"/>
      <w:r w:rsidRPr="00227B87">
        <w:rPr>
          <w:b/>
          <w:sz w:val="24"/>
          <w:lang w:val="es-ES"/>
        </w:rPr>
        <w:t>Baretización</w:t>
      </w:r>
      <w:proofErr w:type="spellEnd"/>
      <w:r w:rsidRPr="00227B87">
        <w:rPr>
          <w:b/>
          <w:sz w:val="24"/>
          <w:lang w:val="es-ES"/>
        </w:rPr>
        <w:t xml:space="preserve">, </w:t>
      </w:r>
      <w:proofErr w:type="spellStart"/>
      <w:r w:rsidRPr="00227B87">
        <w:rPr>
          <w:b/>
          <w:sz w:val="24"/>
          <w:lang w:val="es-ES"/>
        </w:rPr>
        <w:t>turistificación</w:t>
      </w:r>
      <w:proofErr w:type="spellEnd"/>
      <w:r w:rsidRPr="00227B87">
        <w:rPr>
          <w:b/>
          <w:sz w:val="24"/>
          <w:lang w:val="es-ES"/>
        </w:rPr>
        <w:t xml:space="preserve"> y </w:t>
      </w:r>
      <w:proofErr w:type="spellStart"/>
      <w:r w:rsidRPr="00227B87">
        <w:rPr>
          <w:b/>
          <w:sz w:val="24"/>
          <w:lang w:val="es-ES"/>
        </w:rPr>
        <w:t>gurmetización</w:t>
      </w:r>
      <w:proofErr w:type="spellEnd"/>
      <w:r w:rsidRPr="00227B87">
        <w:rPr>
          <w:b/>
          <w:sz w:val="24"/>
          <w:lang w:val="es-ES"/>
        </w:rPr>
        <w:t xml:space="preserve"> como puntilla al proceso de gentrificación del casco histórico norte de la ciudad de Sevilla. </w:t>
      </w:r>
    </w:p>
    <w:p w:rsidR="00E229E0" w:rsidRPr="00227B87" w:rsidRDefault="00E229E0" w:rsidP="00227B87">
      <w:pPr>
        <w:jc w:val="both"/>
        <w:rPr>
          <w:sz w:val="24"/>
          <w:lang w:val="es-ES"/>
        </w:rPr>
      </w:pPr>
      <w:r w:rsidRPr="00227B87">
        <w:rPr>
          <w:sz w:val="24"/>
          <w:lang w:val="es-ES"/>
        </w:rPr>
        <w:t xml:space="preserve">En este artículo </w:t>
      </w:r>
      <w:r w:rsidRPr="00227B87">
        <w:rPr>
          <w:sz w:val="24"/>
          <w:lang w:val="es-ES"/>
        </w:rPr>
        <w:t>analizaremos el proceso de gentrificación comercial de la zona norte del casco histórico de la ciudad</w:t>
      </w:r>
      <w:r w:rsidR="00B07455" w:rsidRPr="00227B87">
        <w:rPr>
          <w:sz w:val="24"/>
          <w:lang w:val="es-ES"/>
        </w:rPr>
        <w:t xml:space="preserve"> de Sevilla, a partir </w:t>
      </w:r>
      <w:r w:rsidRPr="00227B87">
        <w:rPr>
          <w:sz w:val="24"/>
          <w:lang w:val="es-ES"/>
        </w:rPr>
        <w:t>de tres fenómenos</w:t>
      </w:r>
      <w:r w:rsidR="00B07455" w:rsidRPr="00227B87">
        <w:rPr>
          <w:sz w:val="24"/>
          <w:lang w:val="es-ES"/>
        </w:rPr>
        <w:t xml:space="preserve"> que contribuyen al</w:t>
      </w:r>
      <w:r w:rsidRPr="00227B87">
        <w:rPr>
          <w:sz w:val="24"/>
          <w:lang w:val="es-ES"/>
        </w:rPr>
        <w:t xml:space="preserve"> desplazamiento de la població</w:t>
      </w:r>
      <w:r w:rsidR="003D3D4F" w:rsidRPr="00227B87">
        <w:rPr>
          <w:sz w:val="24"/>
          <w:lang w:val="es-ES"/>
        </w:rPr>
        <w:t>n que la</w:t>
      </w:r>
      <w:r w:rsidRPr="00227B87">
        <w:rPr>
          <w:sz w:val="24"/>
          <w:lang w:val="es-ES"/>
        </w:rPr>
        <w:t xml:space="preserve"> habita: la </w:t>
      </w:r>
      <w:proofErr w:type="spellStart"/>
      <w:r w:rsidRPr="00227B87">
        <w:rPr>
          <w:sz w:val="24"/>
          <w:lang w:val="es-ES"/>
        </w:rPr>
        <w:t>baretización</w:t>
      </w:r>
      <w:proofErr w:type="spellEnd"/>
      <w:r w:rsidRPr="00227B87">
        <w:rPr>
          <w:sz w:val="24"/>
          <w:lang w:val="es-ES"/>
        </w:rPr>
        <w:t xml:space="preserve">, la </w:t>
      </w:r>
      <w:proofErr w:type="spellStart"/>
      <w:r w:rsidRPr="00227B87">
        <w:rPr>
          <w:sz w:val="24"/>
          <w:lang w:val="es-ES"/>
        </w:rPr>
        <w:t>turistización</w:t>
      </w:r>
      <w:proofErr w:type="spellEnd"/>
      <w:r w:rsidRPr="00227B87">
        <w:rPr>
          <w:sz w:val="24"/>
          <w:lang w:val="es-ES"/>
        </w:rPr>
        <w:t xml:space="preserve"> y la </w:t>
      </w:r>
      <w:proofErr w:type="spellStart"/>
      <w:r w:rsidRPr="00227B87">
        <w:rPr>
          <w:sz w:val="24"/>
          <w:lang w:val="es-ES"/>
        </w:rPr>
        <w:t>gourmetización</w:t>
      </w:r>
      <w:proofErr w:type="spellEnd"/>
      <w:r w:rsidRPr="00227B87">
        <w:rPr>
          <w:sz w:val="24"/>
          <w:lang w:val="es-ES"/>
        </w:rPr>
        <w:t>.</w:t>
      </w:r>
    </w:p>
    <w:p w:rsidR="00E229E0" w:rsidRPr="00227B87" w:rsidRDefault="00B07455" w:rsidP="00227B87">
      <w:pPr>
        <w:jc w:val="both"/>
        <w:rPr>
          <w:sz w:val="24"/>
          <w:lang w:val="es-ES"/>
        </w:rPr>
      </w:pPr>
      <w:r w:rsidRPr="00227B87">
        <w:rPr>
          <w:sz w:val="24"/>
          <w:lang w:val="es-ES"/>
        </w:rPr>
        <w:t>Cuando nos referimos al</w:t>
      </w:r>
      <w:r w:rsidR="00E229E0" w:rsidRPr="00227B87">
        <w:rPr>
          <w:sz w:val="24"/>
          <w:lang w:val="es-ES"/>
        </w:rPr>
        <w:t xml:space="preserve"> fenómeno</w:t>
      </w:r>
      <w:r w:rsidRPr="00227B87">
        <w:rPr>
          <w:sz w:val="24"/>
          <w:lang w:val="es-ES"/>
        </w:rPr>
        <w:t xml:space="preserve"> de la </w:t>
      </w:r>
      <w:proofErr w:type="spellStart"/>
      <w:r w:rsidRPr="00227B87">
        <w:rPr>
          <w:sz w:val="24"/>
          <w:lang w:val="es-ES"/>
        </w:rPr>
        <w:t>baretización</w:t>
      </w:r>
      <w:proofErr w:type="spellEnd"/>
      <w:r w:rsidRPr="00227B87">
        <w:rPr>
          <w:sz w:val="24"/>
          <w:lang w:val="es-ES"/>
        </w:rPr>
        <w:t xml:space="preserve"> queremos nombrar el proceso por el cual se produce una </w:t>
      </w:r>
      <w:r w:rsidR="00E229E0" w:rsidRPr="00227B87">
        <w:rPr>
          <w:sz w:val="24"/>
          <w:lang w:val="es-ES"/>
        </w:rPr>
        <w:t xml:space="preserve">intensificación y zonificación de </w:t>
      </w:r>
      <w:r w:rsidRPr="00227B87">
        <w:rPr>
          <w:sz w:val="24"/>
          <w:lang w:val="es-ES"/>
        </w:rPr>
        <w:t xml:space="preserve">determinados </w:t>
      </w:r>
      <w:r w:rsidR="00E229E0" w:rsidRPr="00227B87">
        <w:rPr>
          <w:sz w:val="24"/>
          <w:lang w:val="es-ES"/>
        </w:rPr>
        <w:t>barrios como lugares destinados al ocio vinculado al consumo en bares, los cuales generan</w:t>
      </w:r>
      <w:r w:rsidRPr="00227B87">
        <w:rPr>
          <w:sz w:val="24"/>
          <w:lang w:val="es-ES"/>
        </w:rPr>
        <w:t xml:space="preserve"> un desplazamiento de personas que no sólo tiene que ver con una dinámica de aumento de precios de la vivienda. En el caso de Sevilla, este fenómeno genera </w:t>
      </w:r>
      <w:r w:rsidRPr="00227B87">
        <w:rPr>
          <w:sz w:val="24"/>
          <w:lang w:val="es-ES"/>
        </w:rPr>
        <w:t xml:space="preserve">además </w:t>
      </w:r>
      <w:r w:rsidR="00E229E0" w:rsidRPr="00227B87">
        <w:rPr>
          <w:sz w:val="24"/>
          <w:lang w:val="es-ES"/>
        </w:rPr>
        <w:t xml:space="preserve">conflictos por un uso desmesurado del espacio público para la instalación </w:t>
      </w:r>
      <w:r w:rsidRPr="00227B87">
        <w:rPr>
          <w:sz w:val="24"/>
          <w:lang w:val="es-ES"/>
        </w:rPr>
        <w:t xml:space="preserve">de terrazas, produciendo lo que algunos autores han denominado </w:t>
      </w:r>
      <w:r w:rsidR="003D3D4F" w:rsidRPr="00227B87">
        <w:rPr>
          <w:sz w:val="24"/>
          <w:lang w:val="es-ES"/>
        </w:rPr>
        <w:t>“</w:t>
      </w:r>
      <w:r w:rsidRPr="00227B87">
        <w:rPr>
          <w:sz w:val="24"/>
          <w:lang w:val="es-ES"/>
        </w:rPr>
        <w:t>nuevos cercamientos urbanos</w:t>
      </w:r>
      <w:r w:rsidR="003D3D4F" w:rsidRPr="00227B87">
        <w:rPr>
          <w:sz w:val="24"/>
          <w:lang w:val="es-ES"/>
        </w:rPr>
        <w:t>”</w:t>
      </w:r>
      <w:r w:rsidRPr="00227B87">
        <w:rPr>
          <w:sz w:val="24"/>
          <w:lang w:val="es-ES"/>
        </w:rPr>
        <w:t xml:space="preserve">, esto es la creación de cercas, muros simbólicos o físicos, fronteras que delimitan el uso del espacio que anteriormente era abierto y accesible, en favor de determinadas élites urbanas </w:t>
      </w:r>
      <w:r w:rsidRPr="00227B87">
        <w:rPr>
          <w:noProof/>
          <w:sz w:val="24"/>
          <w:lang w:val="es-ES"/>
        </w:rPr>
        <w:t>(Castro-Coma &amp; Martí-Costa, 2016, p. 137</w:t>
      </w:r>
      <w:r w:rsidRPr="00227B87">
        <w:rPr>
          <w:sz w:val="24"/>
          <w:lang w:val="es-ES"/>
        </w:rPr>
        <w:t xml:space="preserve">). </w:t>
      </w:r>
      <w:r w:rsidR="003D3D4F" w:rsidRPr="00227B87">
        <w:rPr>
          <w:sz w:val="24"/>
          <w:lang w:val="es-ES"/>
        </w:rPr>
        <w:t>Abordaremos, por otra parte, e</w:t>
      </w:r>
      <w:r w:rsidRPr="00227B87">
        <w:rPr>
          <w:sz w:val="24"/>
          <w:lang w:val="es-ES"/>
        </w:rPr>
        <w:t xml:space="preserve">l fenómeno de la </w:t>
      </w:r>
      <w:proofErr w:type="spellStart"/>
      <w:r w:rsidR="00E229E0" w:rsidRPr="00227B87">
        <w:rPr>
          <w:sz w:val="24"/>
          <w:lang w:val="es-ES"/>
        </w:rPr>
        <w:t>turistización</w:t>
      </w:r>
      <w:proofErr w:type="spellEnd"/>
      <w:r w:rsidR="00E229E0" w:rsidRPr="00227B87">
        <w:rPr>
          <w:sz w:val="24"/>
          <w:lang w:val="es-ES"/>
        </w:rPr>
        <w:t xml:space="preserve"> de</w:t>
      </w:r>
      <w:r w:rsidRPr="00227B87">
        <w:rPr>
          <w:sz w:val="24"/>
          <w:lang w:val="es-ES"/>
        </w:rPr>
        <w:t xml:space="preserve"> esta zona a partir del análisis de l</w:t>
      </w:r>
      <w:r w:rsidR="00E229E0" w:rsidRPr="00227B87">
        <w:rPr>
          <w:sz w:val="24"/>
          <w:lang w:val="es-ES"/>
        </w:rPr>
        <w:t>a disponibilidad de viviendas para alquiler de larga dura</w:t>
      </w:r>
      <w:r w:rsidR="003D3D4F" w:rsidRPr="00227B87">
        <w:rPr>
          <w:sz w:val="24"/>
          <w:lang w:val="es-ES"/>
        </w:rPr>
        <w:t>ción y</w:t>
      </w:r>
      <w:r w:rsidR="00E229E0" w:rsidRPr="00227B87">
        <w:rPr>
          <w:sz w:val="24"/>
          <w:lang w:val="es-ES"/>
        </w:rPr>
        <w:t xml:space="preserve"> la vivienda destinada al turismo</w:t>
      </w:r>
      <w:r w:rsidR="003D3D4F" w:rsidRPr="00227B87">
        <w:rPr>
          <w:sz w:val="24"/>
          <w:lang w:val="es-ES"/>
        </w:rPr>
        <w:t xml:space="preserve">, así como a través de la caracterización de locales completamente destinados a una clientela extranjera. Por último, se analizará el proceso de </w:t>
      </w:r>
      <w:proofErr w:type="spellStart"/>
      <w:r w:rsidR="003D3D4F" w:rsidRPr="00227B87">
        <w:rPr>
          <w:sz w:val="24"/>
          <w:lang w:val="es-ES"/>
        </w:rPr>
        <w:t>gourmetización</w:t>
      </w:r>
      <w:proofErr w:type="spellEnd"/>
      <w:r w:rsidR="003D3D4F" w:rsidRPr="00227B87">
        <w:rPr>
          <w:sz w:val="24"/>
          <w:lang w:val="es-ES"/>
        </w:rPr>
        <w:t xml:space="preserve"> del mercado municipal de la calle Feria.</w:t>
      </w:r>
    </w:p>
    <w:p w:rsidR="0099361B" w:rsidRDefault="003D3D4F" w:rsidP="00227B87">
      <w:pPr>
        <w:jc w:val="both"/>
        <w:rPr>
          <w:sz w:val="24"/>
          <w:lang w:val="es-ES"/>
        </w:rPr>
      </w:pPr>
      <w:r w:rsidRPr="00227B87">
        <w:rPr>
          <w:sz w:val="24"/>
          <w:lang w:val="es-ES"/>
        </w:rPr>
        <w:t xml:space="preserve">La comunicación enmarca estos tres fenómenos dentro del proceso de </w:t>
      </w:r>
      <w:proofErr w:type="spellStart"/>
      <w:r w:rsidRPr="00227B87">
        <w:rPr>
          <w:sz w:val="24"/>
          <w:lang w:val="es-ES"/>
        </w:rPr>
        <w:t>neoliberalización</w:t>
      </w:r>
      <w:proofErr w:type="spellEnd"/>
      <w:r w:rsidRPr="00227B87">
        <w:rPr>
          <w:sz w:val="24"/>
          <w:lang w:val="es-ES"/>
        </w:rPr>
        <w:t xml:space="preserve"> de la ciudad de Sevilla como una ciudad marca destinada al sector terciario con especial énfasis en el turismo. Asimismo, se analizará el papel, a veces paradójico, que han tenido colectivos activistas que, en un intento de frenar estos procesos han actuado como potenciales catalizadores de los mismos. </w:t>
      </w:r>
    </w:p>
    <w:p w:rsidR="00227B87" w:rsidRDefault="00227B87" w:rsidP="00227B87">
      <w:pPr>
        <w:jc w:val="both"/>
        <w:rPr>
          <w:sz w:val="24"/>
          <w:lang w:val="es-ES"/>
        </w:rPr>
      </w:pPr>
    </w:p>
    <w:p w:rsidR="00227B87" w:rsidRDefault="00227B87" w:rsidP="00227B87">
      <w:pPr>
        <w:jc w:val="both"/>
        <w:rPr>
          <w:sz w:val="24"/>
          <w:lang w:val="es-ES"/>
        </w:rPr>
      </w:pPr>
      <w:r>
        <w:rPr>
          <w:sz w:val="24"/>
          <w:lang w:val="es-ES"/>
        </w:rPr>
        <w:t>Bibliografía</w:t>
      </w:r>
    </w:p>
    <w:p w:rsidR="00227B87" w:rsidRPr="00227B87" w:rsidRDefault="00227B87" w:rsidP="00227B87">
      <w:pPr>
        <w:jc w:val="both"/>
        <w:rPr>
          <w:lang w:val="es-ES"/>
        </w:rPr>
      </w:pPr>
      <w:r w:rsidRPr="00227B87">
        <w:rPr>
          <w:lang w:val="es-ES"/>
        </w:rPr>
        <w:t>Castro-Coma, M., &amp; Martí-Costa, M. (2016). Comunes urbanos : de la gestión colectiva al derecho a la ciudad. EURE, 42(125), 131–153</w:t>
      </w:r>
      <w:bookmarkStart w:id="0" w:name="_GoBack"/>
      <w:bookmarkEnd w:id="0"/>
    </w:p>
    <w:sectPr w:rsidR="00227B87" w:rsidRPr="00227B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E0"/>
    <w:rsid w:val="00227B87"/>
    <w:rsid w:val="00231AC1"/>
    <w:rsid w:val="002579F3"/>
    <w:rsid w:val="003D3D4F"/>
    <w:rsid w:val="005F4F07"/>
    <w:rsid w:val="007B152E"/>
    <w:rsid w:val="00B07455"/>
    <w:rsid w:val="00CC203B"/>
    <w:rsid w:val="00E2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A24EB-7340-43A2-9B73-345E492F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Berraquero Diaz</dc:creator>
  <cp:keywords/>
  <dc:description/>
  <cp:lastModifiedBy>Luis Berraquero Diaz</cp:lastModifiedBy>
  <cp:revision>1</cp:revision>
  <dcterms:created xsi:type="dcterms:W3CDTF">2016-10-10T07:58:00Z</dcterms:created>
  <dcterms:modified xsi:type="dcterms:W3CDTF">2016-10-10T08:45:00Z</dcterms:modified>
</cp:coreProperties>
</file>