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8ADEF9" w14:textId="77777777" w:rsidR="00CE2C71" w:rsidRPr="001F0C2E" w:rsidRDefault="001F0C2E" w:rsidP="0094086B">
      <w:pPr>
        <w:rPr>
          <w:rFonts w:ascii="Times New Roman" w:hAnsi="Times New Roman" w:cs="Times New Roman"/>
          <w:b/>
        </w:rPr>
      </w:pPr>
      <w:r w:rsidRPr="001F0C2E">
        <w:rPr>
          <w:rFonts w:ascii="Times New Roman" w:hAnsi="Times New Roman" w:cs="Times New Roman"/>
          <w:b/>
        </w:rPr>
        <w:t>CÓMO EL OTRO SE DESCUBRE COMO TAL: DISCURSOS Y PERCEPCIONES DE MIGRANTES SENEGALESES SOBRE LA CONSTRUCCIÓN DE SU IDENTIDAD EN EL CONTEXTO MIGRATORIO</w:t>
      </w:r>
      <w:r w:rsidR="0094086B">
        <w:rPr>
          <w:rStyle w:val="Refdenotaalpie"/>
          <w:rFonts w:ascii="Times New Roman" w:hAnsi="Times New Roman" w:cs="Times New Roman"/>
          <w:b/>
        </w:rPr>
        <w:footnoteReference w:id="1"/>
      </w:r>
    </w:p>
    <w:p w14:paraId="2698EF2B" w14:textId="2F3A1D76" w:rsidR="00CE2C71" w:rsidRPr="0094086B" w:rsidRDefault="0094086B" w:rsidP="0094086B">
      <w:pPr>
        <w:spacing w:after="0"/>
        <w:jc w:val="both"/>
        <w:rPr>
          <w:rFonts w:ascii="Times New Roman" w:hAnsi="Times New Roman" w:cs="Times New Roman"/>
          <w:b/>
        </w:rPr>
      </w:pPr>
      <w:r w:rsidRPr="0094086B">
        <w:rPr>
          <w:rFonts w:ascii="Times New Roman" w:hAnsi="Times New Roman" w:cs="Times New Roman"/>
          <w:b/>
        </w:rPr>
        <w:t>Alba Vallés Marug</w:t>
      </w:r>
      <w:r w:rsidR="00F45A60">
        <w:rPr>
          <w:rFonts w:ascii="Times New Roman" w:hAnsi="Times New Roman" w:cs="Times New Roman"/>
          <w:b/>
        </w:rPr>
        <w:t>á</w:t>
      </w:r>
      <w:r w:rsidRPr="0094086B">
        <w:rPr>
          <w:rFonts w:ascii="Times New Roman" w:hAnsi="Times New Roman" w:cs="Times New Roman"/>
          <w:b/>
        </w:rPr>
        <w:t>n</w:t>
      </w:r>
    </w:p>
    <w:p w14:paraId="541C1013" w14:textId="77777777" w:rsidR="0094086B" w:rsidRDefault="0094086B" w:rsidP="008372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Instituto de Migraciones, Universidad de Granada</w:t>
      </w:r>
    </w:p>
    <w:p w14:paraId="53A17F5E" w14:textId="77777777" w:rsidR="0094086B" w:rsidRDefault="0094086B" w:rsidP="00837226">
      <w:pPr>
        <w:jc w:val="both"/>
        <w:rPr>
          <w:rFonts w:ascii="Times New Roman" w:hAnsi="Times New Roman" w:cs="Times New Roman"/>
        </w:rPr>
      </w:pPr>
    </w:p>
    <w:p w14:paraId="75A02A83" w14:textId="63890292" w:rsidR="0083064C" w:rsidRPr="00F45A60" w:rsidRDefault="007254E0" w:rsidP="00837226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Antropología se interesa por el fenómeno migratorio por el hecho de que éste conlleva un </w:t>
      </w:r>
      <w:bookmarkStart w:id="0" w:name="_GoBack"/>
      <w:r>
        <w:rPr>
          <w:rFonts w:ascii="Times New Roman" w:hAnsi="Times New Roman" w:cs="Times New Roman"/>
        </w:rPr>
        <w:t xml:space="preserve">contacto entre </w:t>
      </w:r>
      <w:r w:rsidR="0083064C">
        <w:rPr>
          <w:rFonts w:ascii="Times New Roman" w:hAnsi="Times New Roman" w:cs="Times New Roman"/>
        </w:rPr>
        <w:t>personas de diferentes lugares</w:t>
      </w:r>
      <w:r w:rsidR="00420FDF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y </w:t>
      </w:r>
      <w:r w:rsidR="0044364E">
        <w:rPr>
          <w:rFonts w:ascii="Times New Roman" w:hAnsi="Times New Roman" w:cs="Times New Roman"/>
        </w:rPr>
        <w:t>que</w:t>
      </w:r>
      <w:r>
        <w:rPr>
          <w:rFonts w:ascii="Times New Roman" w:hAnsi="Times New Roman" w:cs="Times New Roman"/>
        </w:rPr>
        <w:t xml:space="preserve"> puede producir un </w:t>
      </w:r>
      <w:r w:rsidR="0083064C">
        <w:rPr>
          <w:rFonts w:ascii="Times New Roman" w:hAnsi="Times New Roman" w:cs="Times New Roman"/>
        </w:rPr>
        <w:t xml:space="preserve">choque identitario por </w:t>
      </w:r>
      <w:bookmarkEnd w:id="0"/>
      <w:r w:rsidR="0083064C">
        <w:rPr>
          <w:rFonts w:ascii="Times New Roman" w:hAnsi="Times New Roman" w:cs="Times New Roman"/>
        </w:rPr>
        <w:t xml:space="preserve">parte de las personas migrantes </w:t>
      </w:r>
      <w:r w:rsidR="0044364E">
        <w:rPr>
          <w:rFonts w:ascii="Times New Roman" w:hAnsi="Times New Roman" w:cs="Times New Roman"/>
        </w:rPr>
        <w:t>y</w:t>
      </w:r>
      <w:r w:rsidR="0083064C">
        <w:rPr>
          <w:rFonts w:ascii="Times New Roman" w:hAnsi="Times New Roman" w:cs="Times New Roman"/>
        </w:rPr>
        <w:t xml:space="preserve"> de la</w:t>
      </w:r>
      <w:r>
        <w:rPr>
          <w:rFonts w:ascii="Times New Roman" w:hAnsi="Times New Roman" w:cs="Times New Roman"/>
        </w:rPr>
        <w:t>s</w:t>
      </w:r>
      <w:r w:rsidR="0083064C">
        <w:rPr>
          <w:rFonts w:ascii="Times New Roman" w:hAnsi="Times New Roman" w:cs="Times New Roman"/>
        </w:rPr>
        <w:t xml:space="preserve"> sociedad</w:t>
      </w:r>
      <w:r>
        <w:rPr>
          <w:rFonts w:ascii="Times New Roman" w:hAnsi="Times New Roman" w:cs="Times New Roman"/>
        </w:rPr>
        <w:t xml:space="preserve">es de </w:t>
      </w:r>
      <w:r w:rsidR="0083064C">
        <w:rPr>
          <w:rFonts w:ascii="Times New Roman" w:hAnsi="Times New Roman" w:cs="Times New Roman"/>
        </w:rPr>
        <w:t>acogida. Ambos grupos ven cuestionada o alterada su propia identidad, a la vez</w:t>
      </w:r>
      <w:r w:rsidR="0044364E">
        <w:rPr>
          <w:rFonts w:ascii="Times New Roman" w:hAnsi="Times New Roman" w:cs="Times New Roman"/>
        </w:rPr>
        <w:t xml:space="preserve"> que</w:t>
      </w:r>
      <w:r w:rsidR="0083064C">
        <w:rPr>
          <w:rFonts w:ascii="Times New Roman" w:hAnsi="Times New Roman" w:cs="Times New Roman"/>
        </w:rPr>
        <w:t xml:space="preserve"> construyen un discurso acerca de cómo perciben al “otro”</w:t>
      </w:r>
      <w:r w:rsidR="000819CD">
        <w:rPr>
          <w:rFonts w:ascii="Times New Roman" w:hAnsi="Times New Roman" w:cs="Times New Roman"/>
        </w:rPr>
        <w:t xml:space="preserve"> en contraposición a</w:t>
      </w:r>
      <w:r w:rsidR="002A362C">
        <w:rPr>
          <w:rFonts w:ascii="Times New Roman" w:hAnsi="Times New Roman" w:cs="Times New Roman"/>
        </w:rPr>
        <w:t>l</w:t>
      </w:r>
      <w:r w:rsidR="0083064C">
        <w:rPr>
          <w:rFonts w:ascii="Times New Roman" w:hAnsi="Times New Roman" w:cs="Times New Roman"/>
        </w:rPr>
        <w:t xml:space="preserve"> “nosotros”. </w:t>
      </w:r>
      <w:r w:rsidR="000819CD">
        <w:rPr>
          <w:rFonts w:ascii="Times New Roman" w:hAnsi="Times New Roman" w:cs="Times New Roman"/>
        </w:rPr>
        <w:t>En el caso que nos ocupa</w:t>
      </w:r>
      <w:r w:rsidR="0083064C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 xml:space="preserve">nos interesa ver en qué forma </w:t>
      </w:r>
      <w:r w:rsidR="0094086B" w:rsidRPr="00F45A60">
        <w:rPr>
          <w:rFonts w:ascii="Times New Roman" w:hAnsi="Times New Roman" w:cs="Times New Roman"/>
        </w:rPr>
        <w:t>en</w:t>
      </w:r>
      <w:r w:rsidR="00A03A59" w:rsidRPr="00F45A60">
        <w:rPr>
          <w:rFonts w:ascii="Times New Roman" w:hAnsi="Times New Roman" w:cs="Times New Roman"/>
        </w:rPr>
        <w:t xml:space="preserve"> un contexto de la sociedad </w:t>
      </w:r>
      <w:r w:rsidR="0094086B" w:rsidRPr="00F45A60">
        <w:rPr>
          <w:rFonts w:ascii="Times New Roman" w:hAnsi="Times New Roman" w:cs="Times New Roman"/>
        </w:rPr>
        <w:t>occidental</w:t>
      </w:r>
      <w:r w:rsidR="0083064C" w:rsidRPr="00F45A60">
        <w:rPr>
          <w:rFonts w:ascii="Times New Roman" w:hAnsi="Times New Roman" w:cs="Times New Roman"/>
        </w:rPr>
        <w:t xml:space="preserve"> </w:t>
      </w:r>
      <w:r w:rsidR="0094086B" w:rsidRPr="00F45A60">
        <w:rPr>
          <w:rFonts w:ascii="Times New Roman" w:hAnsi="Times New Roman" w:cs="Times New Roman"/>
        </w:rPr>
        <w:t>se construye</w:t>
      </w:r>
      <w:r w:rsidRPr="00F45A60">
        <w:rPr>
          <w:rFonts w:ascii="Times New Roman" w:hAnsi="Times New Roman" w:cs="Times New Roman"/>
        </w:rPr>
        <w:t xml:space="preserve"> </w:t>
      </w:r>
      <w:r w:rsidR="0083064C" w:rsidRPr="00F45A60">
        <w:rPr>
          <w:rFonts w:ascii="Times New Roman" w:hAnsi="Times New Roman" w:cs="Times New Roman"/>
        </w:rPr>
        <w:t xml:space="preserve">la </w:t>
      </w:r>
      <w:r w:rsidR="0094086B" w:rsidRPr="00F45A60">
        <w:rPr>
          <w:rFonts w:ascii="Times New Roman" w:hAnsi="Times New Roman" w:cs="Times New Roman"/>
        </w:rPr>
        <w:t>“</w:t>
      </w:r>
      <w:r w:rsidR="0083064C" w:rsidRPr="00F45A60">
        <w:rPr>
          <w:rFonts w:ascii="Times New Roman" w:hAnsi="Times New Roman" w:cs="Times New Roman"/>
        </w:rPr>
        <w:t>identidad</w:t>
      </w:r>
      <w:r w:rsidR="0094086B" w:rsidRPr="00F45A60">
        <w:rPr>
          <w:rFonts w:ascii="Times New Roman" w:hAnsi="Times New Roman" w:cs="Times New Roman"/>
        </w:rPr>
        <w:t>”</w:t>
      </w:r>
      <w:r w:rsidR="0083064C" w:rsidRPr="00F45A60">
        <w:rPr>
          <w:rFonts w:ascii="Times New Roman" w:hAnsi="Times New Roman" w:cs="Times New Roman"/>
        </w:rPr>
        <w:t xml:space="preserve"> de la población </w:t>
      </w:r>
      <w:r w:rsidR="002A362C" w:rsidRPr="00F45A60">
        <w:rPr>
          <w:rFonts w:ascii="Times New Roman" w:hAnsi="Times New Roman" w:cs="Times New Roman"/>
        </w:rPr>
        <w:t xml:space="preserve">inmigrante de origen </w:t>
      </w:r>
      <w:r w:rsidR="0094086B" w:rsidRPr="00F45A60">
        <w:rPr>
          <w:rFonts w:ascii="Times New Roman" w:hAnsi="Times New Roman" w:cs="Times New Roman"/>
        </w:rPr>
        <w:t>africano</w:t>
      </w:r>
      <w:r w:rsidRPr="00F45A60">
        <w:rPr>
          <w:rFonts w:ascii="Times New Roman" w:hAnsi="Times New Roman" w:cs="Times New Roman"/>
        </w:rPr>
        <w:t xml:space="preserve"> y c</w:t>
      </w:r>
      <w:r w:rsidR="0083064C" w:rsidRPr="00F45A60">
        <w:rPr>
          <w:rFonts w:ascii="Times New Roman" w:hAnsi="Times New Roman" w:cs="Times New Roman"/>
        </w:rPr>
        <w:t xml:space="preserve">ómo </w:t>
      </w:r>
      <w:r w:rsidR="0094086B" w:rsidRPr="00F45A60">
        <w:rPr>
          <w:rFonts w:ascii="Times New Roman" w:hAnsi="Times New Roman" w:cs="Times New Roman"/>
        </w:rPr>
        <w:t>este segundo grupo</w:t>
      </w:r>
      <w:r w:rsidR="000819CD" w:rsidRPr="00F45A60">
        <w:rPr>
          <w:rFonts w:ascii="Times New Roman" w:hAnsi="Times New Roman" w:cs="Times New Roman"/>
        </w:rPr>
        <w:t xml:space="preserve"> </w:t>
      </w:r>
      <w:r w:rsidR="0044364E" w:rsidRPr="00F45A60">
        <w:rPr>
          <w:rFonts w:ascii="Times New Roman" w:hAnsi="Times New Roman" w:cs="Times New Roman"/>
        </w:rPr>
        <w:t>perciben a</w:t>
      </w:r>
      <w:r w:rsidR="0083064C" w:rsidRPr="00F45A60">
        <w:rPr>
          <w:rFonts w:ascii="Times New Roman" w:hAnsi="Times New Roman" w:cs="Times New Roman"/>
        </w:rPr>
        <w:t xml:space="preserve"> </w:t>
      </w:r>
      <w:r w:rsidR="002A362C" w:rsidRPr="00F45A60">
        <w:rPr>
          <w:rFonts w:ascii="Times New Roman" w:hAnsi="Times New Roman" w:cs="Times New Roman"/>
        </w:rPr>
        <w:t>la</w:t>
      </w:r>
      <w:r w:rsidR="0083064C" w:rsidRPr="00F45A60">
        <w:rPr>
          <w:rFonts w:ascii="Times New Roman" w:hAnsi="Times New Roman" w:cs="Times New Roman"/>
        </w:rPr>
        <w:t xml:space="preserve"> sociedad de acogida</w:t>
      </w:r>
      <w:r w:rsidRPr="00F45A60">
        <w:rPr>
          <w:rFonts w:ascii="Times New Roman" w:hAnsi="Times New Roman" w:cs="Times New Roman"/>
        </w:rPr>
        <w:t xml:space="preserve">. </w:t>
      </w:r>
      <w:r w:rsidR="000819CD" w:rsidRPr="00F45A60">
        <w:rPr>
          <w:rFonts w:ascii="Times New Roman" w:hAnsi="Times New Roman" w:cs="Times New Roman"/>
        </w:rPr>
        <w:t>¿C</w:t>
      </w:r>
      <w:r w:rsidR="0083064C" w:rsidRPr="00F45A60">
        <w:rPr>
          <w:rFonts w:ascii="Times New Roman" w:hAnsi="Times New Roman" w:cs="Times New Roman"/>
        </w:rPr>
        <w:t xml:space="preserve">onsideran los </w:t>
      </w:r>
      <w:r w:rsidR="0094086B" w:rsidRPr="00F45A60">
        <w:rPr>
          <w:rFonts w:ascii="Times New Roman" w:hAnsi="Times New Roman" w:cs="Times New Roman"/>
        </w:rPr>
        <w:t>africanos</w:t>
      </w:r>
      <w:r w:rsidR="0083064C" w:rsidRPr="00F45A60">
        <w:rPr>
          <w:rFonts w:ascii="Times New Roman" w:hAnsi="Times New Roman" w:cs="Times New Roman"/>
        </w:rPr>
        <w:t xml:space="preserve"> que son percibidos como diferentes?</w:t>
      </w:r>
      <w:r w:rsidR="008752A1" w:rsidRPr="00F45A60">
        <w:rPr>
          <w:rFonts w:ascii="Times New Roman" w:hAnsi="Times New Roman" w:cs="Times New Roman"/>
        </w:rPr>
        <w:t xml:space="preserve"> ¿Se sitúan voluntariamente en esa posición de “otros”?</w:t>
      </w:r>
      <w:r w:rsidR="0083064C" w:rsidRPr="00F45A60">
        <w:rPr>
          <w:rFonts w:ascii="Times New Roman" w:hAnsi="Times New Roman" w:cs="Times New Roman"/>
        </w:rPr>
        <w:t xml:space="preserve"> </w:t>
      </w:r>
      <w:r w:rsidRPr="00F45A60">
        <w:rPr>
          <w:rFonts w:ascii="Times New Roman" w:hAnsi="Times New Roman" w:cs="Times New Roman"/>
        </w:rPr>
        <w:t xml:space="preserve">Asimismo, resulta de enorme interés conocer </w:t>
      </w:r>
      <w:r w:rsidR="0083064C" w:rsidRPr="00F45A60">
        <w:rPr>
          <w:rFonts w:ascii="Times New Roman" w:hAnsi="Times New Roman" w:cs="Times New Roman"/>
        </w:rPr>
        <w:t xml:space="preserve">cómo perciben </w:t>
      </w:r>
      <w:r w:rsidR="0094086B" w:rsidRPr="00F45A60">
        <w:rPr>
          <w:rFonts w:ascii="Times New Roman" w:hAnsi="Times New Roman" w:cs="Times New Roman"/>
        </w:rPr>
        <w:t>estos africanos</w:t>
      </w:r>
      <w:r w:rsidR="0083064C" w:rsidRPr="00F45A60">
        <w:rPr>
          <w:rFonts w:ascii="Times New Roman" w:hAnsi="Times New Roman" w:cs="Times New Roman"/>
        </w:rPr>
        <w:t xml:space="preserve"> la forma en que los “locales” construyen su identidad como migrantes</w:t>
      </w:r>
      <w:r w:rsidR="001C4386" w:rsidRPr="00F45A60">
        <w:rPr>
          <w:rFonts w:ascii="Times New Roman" w:hAnsi="Times New Roman" w:cs="Times New Roman"/>
        </w:rPr>
        <w:t>.</w:t>
      </w:r>
      <w:r w:rsidR="0083064C" w:rsidRPr="00F45A60">
        <w:rPr>
          <w:rFonts w:ascii="Times New Roman" w:hAnsi="Times New Roman" w:cs="Times New Roman"/>
        </w:rPr>
        <w:t xml:space="preserve"> Es decir, cómo este “otro” describe la otredad en la que es situado y por la que se le diferencia (o no). </w:t>
      </w:r>
    </w:p>
    <w:p w14:paraId="1C8BDCFA" w14:textId="77777777" w:rsidR="0083064C" w:rsidRDefault="00AA5BDC">
      <w:pPr>
        <w:jc w:val="both"/>
        <w:rPr>
          <w:rFonts w:ascii="Times New Roman" w:hAnsi="Times New Roman" w:cs="Times New Roman"/>
        </w:rPr>
      </w:pPr>
      <w:r w:rsidRPr="00F45A60">
        <w:rPr>
          <w:rFonts w:ascii="Times New Roman" w:hAnsi="Times New Roman" w:cs="Times New Roman"/>
        </w:rPr>
        <w:t xml:space="preserve">Como veremos, </w:t>
      </w:r>
      <w:r w:rsidR="008752A1" w:rsidRPr="00F45A60">
        <w:rPr>
          <w:rFonts w:ascii="Times New Roman" w:hAnsi="Times New Roman" w:cs="Times New Roman"/>
        </w:rPr>
        <w:t xml:space="preserve">los migrantes </w:t>
      </w:r>
      <w:r w:rsidR="0094086B" w:rsidRPr="00F45A60">
        <w:rPr>
          <w:rFonts w:ascii="Times New Roman" w:hAnsi="Times New Roman" w:cs="Times New Roman"/>
        </w:rPr>
        <w:t>en</w:t>
      </w:r>
      <w:r w:rsidR="008752A1" w:rsidRPr="00F45A60">
        <w:rPr>
          <w:rFonts w:ascii="Times New Roman" w:hAnsi="Times New Roman" w:cs="Times New Roman"/>
        </w:rPr>
        <w:t xml:space="preserve"> cuyo discurso basamos nuestro análisis, consideran que los </w:t>
      </w:r>
      <w:r w:rsidR="0094086B" w:rsidRPr="00F45A60">
        <w:rPr>
          <w:rFonts w:ascii="Times New Roman" w:hAnsi="Times New Roman" w:cs="Times New Roman"/>
        </w:rPr>
        <w:t>“</w:t>
      </w:r>
      <w:r w:rsidR="008752A1" w:rsidRPr="00F45A60">
        <w:rPr>
          <w:rFonts w:ascii="Times New Roman" w:hAnsi="Times New Roman" w:cs="Times New Roman"/>
        </w:rPr>
        <w:t>locales</w:t>
      </w:r>
      <w:r w:rsidR="0094086B" w:rsidRPr="00F45A60">
        <w:rPr>
          <w:rFonts w:ascii="Times New Roman" w:hAnsi="Times New Roman" w:cs="Times New Roman"/>
        </w:rPr>
        <w:t>”</w:t>
      </w:r>
      <w:r w:rsidR="008752A1" w:rsidRPr="00F45A60">
        <w:rPr>
          <w:rFonts w:ascii="Times New Roman" w:hAnsi="Times New Roman" w:cs="Times New Roman"/>
        </w:rPr>
        <w:t xml:space="preserve"> les </w:t>
      </w:r>
      <w:r w:rsidR="008752A1">
        <w:rPr>
          <w:rFonts w:ascii="Times New Roman" w:hAnsi="Times New Roman" w:cs="Times New Roman"/>
        </w:rPr>
        <w:t xml:space="preserve">perciben como diferentes por razones étnicas </w:t>
      </w:r>
      <w:r w:rsidR="0077483A">
        <w:rPr>
          <w:rFonts w:ascii="Times New Roman" w:hAnsi="Times New Roman" w:cs="Times New Roman"/>
        </w:rPr>
        <w:t>y</w:t>
      </w:r>
      <w:r w:rsidR="008752A1">
        <w:rPr>
          <w:rFonts w:ascii="Times New Roman" w:hAnsi="Times New Roman" w:cs="Times New Roman"/>
        </w:rPr>
        <w:t xml:space="preserve"> culturales,</w:t>
      </w:r>
      <w:r w:rsidR="007254E0">
        <w:rPr>
          <w:rFonts w:ascii="Times New Roman" w:hAnsi="Times New Roman" w:cs="Times New Roman"/>
        </w:rPr>
        <w:t xml:space="preserve"> pero</w:t>
      </w:r>
      <w:r w:rsidR="001C4386">
        <w:rPr>
          <w:rFonts w:ascii="Times New Roman" w:hAnsi="Times New Roman" w:cs="Times New Roman"/>
        </w:rPr>
        <w:t xml:space="preserve"> </w:t>
      </w:r>
      <w:r w:rsidR="000819CD">
        <w:rPr>
          <w:rFonts w:ascii="Times New Roman" w:hAnsi="Times New Roman" w:cs="Times New Roman"/>
        </w:rPr>
        <w:t>sobre todo</w:t>
      </w:r>
      <w:r w:rsidR="008752A1">
        <w:rPr>
          <w:rFonts w:ascii="Times New Roman" w:hAnsi="Times New Roman" w:cs="Times New Roman"/>
        </w:rPr>
        <w:t xml:space="preserve"> debido al enorme </w:t>
      </w:r>
      <w:r w:rsidR="008752A1" w:rsidRPr="00F45A60">
        <w:rPr>
          <w:rFonts w:ascii="Times New Roman" w:hAnsi="Times New Roman" w:cs="Times New Roman"/>
        </w:rPr>
        <w:t>desconocimiento que tiene</w:t>
      </w:r>
      <w:r w:rsidR="001C4386" w:rsidRPr="00F45A60">
        <w:rPr>
          <w:rFonts w:ascii="Times New Roman" w:hAnsi="Times New Roman" w:cs="Times New Roman"/>
        </w:rPr>
        <w:t>n</w:t>
      </w:r>
      <w:r w:rsidR="008752A1" w:rsidRPr="00F45A60">
        <w:rPr>
          <w:rFonts w:ascii="Times New Roman" w:hAnsi="Times New Roman" w:cs="Times New Roman"/>
        </w:rPr>
        <w:t xml:space="preserve"> acerca de </w:t>
      </w:r>
      <w:r w:rsidR="000819CD" w:rsidRPr="00F45A60">
        <w:rPr>
          <w:rFonts w:ascii="Times New Roman" w:hAnsi="Times New Roman" w:cs="Times New Roman"/>
        </w:rPr>
        <w:t>sus</w:t>
      </w:r>
      <w:r w:rsidR="008752A1" w:rsidRPr="00F45A60">
        <w:rPr>
          <w:rFonts w:ascii="Times New Roman" w:hAnsi="Times New Roman" w:cs="Times New Roman"/>
        </w:rPr>
        <w:t xml:space="preserve"> lugares de origen</w:t>
      </w:r>
      <w:r w:rsidR="0094086B" w:rsidRPr="00F45A60">
        <w:rPr>
          <w:rFonts w:ascii="Times New Roman" w:hAnsi="Times New Roman" w:cs="Times New Roman"/>
        </w:rPr>
        <w:t>:</w:t>
      </w:r>
      <w:r w:rsidR="008752A1" w:rsidRPr="00F45A60">
        <w:rPr>
          <w:rFonts w:ascii="Times New Roman" w:hAnsi="Times New Roman" w:cs="Times New Roman"/>
        </w:rPr>
        <w:t xml:space="preserve"> el continente africano. </w:t>
      </w:r>
      <w:r w:rsidR="001C4386" w:rsidRPr="00F45A60">
        <w:rPr>
          <w:rFonts w:ascii="Times New Roman" w:hAnsi="Times New Roman" w:cs="Times New Roman"/>
        </w:rPr>
        <w:t>Así, es</w:t>
      </w:r>
      <w:r w:rsidR="008752A1" w:rsidRPr="00F45A60">
        <w:rPr>
          <w:rFonts w:ascii="Times New Roman" w:hAnsi="Times New Roman" w:cs="Times New Roman"/>
        </w:rPr>
        <w:t>te hecho</w:t>
      </w:r>
      <w:r w:rsidR="001C4386" w:rsidRPr="00F45A60">
        <w:rPr>
          <w:rFonts w:ascii="Times New Roman" w:hAnsi="Times New Roman" w:cs="Times New Roman"/>
        </w:rPr>
        <w:t xml:space="preserve"> </w:t>
      </w:r>
      <w:r w:rsidR="008752A1" w:rsidRPr="00F45A60">
        <w:rPr>
          <w:rFonts w:ascii="Times New Roman" w:hAnsi="Times New Roman" w:cs="Times New Roman"/>
        </w:rPr>
        <w:t xml:space="preserve">les lleva a </w:t>
      </w:r>
      <w:r w:rsidR="008752A1">
        <w:rPr>
          <w:rFonts w:ascii="Times New Roman" w:hAnsi="Times New Roman" w:cs="Times New Roman"/>
        </w:rPr>
        <w:t>basar sus discursos en ideas estereotipadas</w:t>
      </w:r>
      <w:r w:rsidR="001C4386">
        <w:rPr>
          <w:rFonts w:ascii="Times New Roman" w:hAnsi="Times New Roman" w:cs="Times New Roman"/>
        </w:rPr>
        <w:t>,</w:t>
      </w:r>
      <w:r w:rsidR="008752A1">
        <w:rPr>
          <w:rFonts w:ascii="Times New Roman" w:hAnsi="Times New Roman" w:cs="Times New Roman"/>
        </w:rPr>
        <w:t xml:space="preserve"> surgidas mayoritariamente de los medios de comunicación y </w:t>
      </w:r>
      <w:r w:rsidR="000819CD">
        <w:rPr>
          <w:rFonts w:ascii="Times New Roman" w:hAnsi="Times New Roman" w:cs="Times New Roman"/>
        </w:rPr>
        <w:t xml:space="preserve">los </w:t>
      </w:r>
      <w:r w:rsidR="008752A1">
        <w:rPr>
          <w:rFonts w:ascii="Times New Roman" w:hAnsi="Times New Roman" w:cs="Times New Roman"/>
        </w:rPr>
        <w:t>líderes políticos</w:t>
      </w:r>
      <w:r w:rsidR="007254E0">
        <w:rPr>
          <w:rFonts w:ascii="Times New Roman" w:hAnsi="Times New Roman" w:cs="Times New Roman"/>
        </w:rPr>
        <w:t>, tales como la ilegalidad, la pobreza, la falta de estudios,</w:t>
      </w:r>
      <w:r w:rsidR="0089529E">
        <w:rPr>
          <w:rFonts w:ascii="Times New Roman" w:hAnsi="Times New Roman" w:cs="Times New Roman"/>
        </w:rPr>
        <w:t xml:space="preserve"> y</w:t>
      </w:r>
      <w:r w:rsidR="007254E0">
        <w:rPr>
          <w:rFonts w:ascii="Times New Roman" w:hAnsi="Times New Roman" w:cs="Times New Roman"/>
        </w:rPr>
        <w:t xml:space="preserve"> la creencia de </w:t>
      </w:r>
      <w:r w:rsidR="008752A1">
        <w:rPr>
          <w:rFonts w:ascii="Times New Roman" w:hAnsi="Times New Roman" w:cs="Times New Roman"/>
        </w:rPr>
        <w:t>que vienen a robar trabajo y aprovecharse de las ayudas sociales, cuyos comport</w:t>
      </w:r>
      <w:r w:rsidR="0094086B">
        <w:rPr>
          <w:rFonts w:ascii="Times New Roman" w:hAnsi="Times New Roman" w:cs="Times New Roman"/>
        </w:rPr>
        <w:t>amientos rozan la delincuencia.</w:t>
      </w:r>
    </w:p>
    <w:p w14:paraId="3CA92030" w14:textId="4CBE3BFF" w:rsidR="0094086B" w:rsidRPr="00F45A60" w:rsidRDefault="0094086B">
      <w:pPr>
        <w:jc w:val="both"/>
        <w:rPr>
          <w:rFonts w:ascii="Times New Roman" w:hAnsi="Times New Roman" w:cs="Times New Roman"/>
        </w:rPr>
      </w:pPr>
      <w:r w:rsidRPr="00F45A60">
        <w:rPr>
          <w:rFonts w:ascii="Times New Roman" w:hAnsi="Times New Roman" w:cs="Times New Roman"/>
        </w:rPr>
        <w:t xml:space="preserve">A partir de estos datos etnográficos pretendemos reflexionar </w:t>
      </w:r>
      <w:r w:rsidR="00F45A60" w:rsidRPr="00F45A60">
        <w:rPr>
          <w:rFonts w:ascii="Times New Roman" w:hAnsi="Times New Roman" w:cs="Times New Roman"/>
        </w:rPr>
        <w:t>sobre cómo</w:t>
      </w:r>
      <w:r w:rsidRPr="00F45A60">
        <w:rPr>
          <w:rFonts w:ascii="Times New Roman" w:hAnsi="Times New Roman" w:cs="Times New Roman"/>
        </w:rPr>
        <w:t xml:space="preserve"> la Antropología se interesa por estos migrantes como sujetos de otredad</w:t>
      </w:r>
      <w:r w:rsidR="00F45A60" w:rsidRPr="00F45A60">
        <w:rPr>
          <w:rFonts w:ascii="Times New Roman" w:hAnsi="Times New Roman" w:cs="Times New Roman"/>
        </w:rPr>
        <w:t>,</w:t>
      </w:r>
      <w:r w:rsidRPr="00F45A60">
        <w:rPr>
          <w:rFonts w:ascii="Times New Roman" w:hAnsi="Times New Roman" w:cs="Times New Roman"/>
        </w:rPr>
        <w:t xml:space="preserve"> sujetos que ayuda</w:t>
      </w:r>
      <w:r w:rsidR="00F45A60" w:rsidRPr="00F45A60">
        <w:rPr>
          <w:rFonts w:ascii="Times New Roman" w:hAnsi="Times New Roman" w:cs="Times New Roman"/>
        </w:rPr>
        <w:t>n</w:t>
      </w:r>
      <w:r w:rsidRPr="00F45A60">
        <w:rPr>
          <w:rFonts w:ascii="Times New Roman" w:hAnsi="Times New Roman" w:cs="Times New Roman"/>
        </w:rPr>
        <w:t xml:space="preserve"> a construir los procesos de identificación de los “locales”. E</w:t>
      </w:r>
      <w:r w:rsidR="00F45A60" w:rsidRPr="00F45A60">
        <w:rPr>
          <w:rFonts w:ascii="Times New Roman" w:hAnsi="Times New Roman" w:cs="Times New Roman"/>
        </w:rPr>
        <w:t>s decir, e</w:t>
      </w:r>
      <w:r w:rsidRPr="00F45A60">
        <w:rPr>
          <w:rFonts w:ascii="Times New Roman" w:hAnsi="Times New Roman" w:cs="Times New Roman"/>
        </w:rPr>
        <w:t>n qué medida el estudio de los migrantes no es sino un estudio de nosotros mismos.</w:t>
      </w:r>
    </w:p>
    <w:sectPr w:rsidR="0094086B" w:rsidRPr="00F45A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B41B7" w14:textId="77777777" w:rsidR="00822A85" w:rsidRDefault="00822A85" w:rsidP="0094086B">
      <w:pPr>
        <w:spacing w:after="0" w:line="240" w:lineRule="auto"/>
      </w:pPr>
      <w:r>
        <w:separator/>
      </w:r>
    </w:p>
  </w:endnote>
  <w:endnote w:type="continuationSeparator" w:id="0">
    <w:p w14:paraId="3CA0E652" w14:textId="77777777" w:rsidR="00822A85" w:rsidRDefault="00822A85" w:rsidP="009408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376183" w14:textId="77777777" w:rsidR="00822A85" w:rsidRDefault="00822A85" w:rsidP="0094086B">
      <w:pPr>
        <w:spacing w:after="0" w:line="240" w:lineRule="auto"/>
      </w:pPr>
      <w:r>
        <w:separator/>
      </w:r>
    </w:p>
  </w:footnote>
  <w:footnote w:type="continuationSeparator" w:id="0">
    <w:p w14:paraId="71EDBE00" w14:textId="77777777" w:rsidR="00822A85" w:rsidRDefault="00822A85" w:rsidP="0094086B">
      <w:pPr>
        <w:spacing w:after="0" w:line="240" w:lineRule="auto"/>
      </w:pPr>
      <w:r>
        <w:continuationSeparator/>
      </w:r>
    </w:p>
  </w:footnote>
  <w:footnote w:id="1">
    <w:p w14:paraId="3416B8E7" w14:textId="77777777" w:rsidR="0094086B" w:rsidRPr="0094086B" w:rsidRDefault="0094086B" w:rsidP="0094086B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4086B">
        <w:rPr>
          <w:rFonts w:ascii="Times New Roman" w:hAnsi="Times New Roman" w:cs="Times New Roman"/>
          <w:sz w:val="20"/>
          <w:szCs w:val="20"/>
          <w:vertAlign w:val="superscript"/>
        </w:rPr>
        <w:footnoteRef/>
      </w:r>
      <w:r w:rsidRPr="0094086B">
        <w:rPr>
          <w:rFonts w:ascii="Times New Roman" w:hAnsi="Times New Roman" w:cs="Times New Roman"/>
          <w:sz w:val="20"/>
          <w:szCs w:val="20"/>
        </w:rPr>
        <w:t xml:space="preserve"> La información tratada en esta exposición ha sido extraída de entrevistas realizadas a personas de nacionalidad senegalesa habitantes de Granada, realizadas en el marco del Trabajo Final del Grado de Antropología Social y Cultural, entre abril y mayo del 2015.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F64912"/>
    <w:multiLevelType w:val="hybridMultilevel"/>
    <w:tmpl w:val="8D1CE06E"/>
    <w:lvl w:ilvl="0" w:tplc="A1E8ECFE">
      <w:start w:val="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B8D"/>
    <w:rsid w:val="000331A5"/>
    <w:rsid w:val="000819CD"/>
    <w:rsid w:val="000F316A"/>
    <w:rsid w:val="001016E2"/>
    <w:rsid w:val="001220C4"/>
    <w:rsid w:val="00194A04"/>
    <w:rsid w:val="001C4386"/>
    <w:rsid w:val="001F0C2E"/>
    <w:rsid w:val="00217146"/>
    <w:rsid w:val="002A362C"/>
    <w:rsid w:val="00372299"/>
    <w:rsid w:val="00401122"/>
    <w:rsid w:val="00420FDF"/>
    <w:rsid w:val="0044364E"/>
    <w:rsid w:val="004C794D"/>
    <w:rsid w:val="0050723E"/>
    <w:rsid w:val="00585080"/>
    <w:rsid w:val="007254E0"/>
    <w:rsid w:val="0077483A"/>
    <w:rsid w:val="007D64E2"/>
    <w:rsid w:val="007F1B8D"/>
    <w:rsid w:val="00822A85"/>
    <w:rsid w:val="0083064C"/>
    <w:rsid w:val="00837226"/>
    <w:rsid w:val="008752A1"/>
    <w:rsid w:val="0089529E"/>
    <w:rsid w:val="0094086B"/>
    <w:rsid w:val="0097362D"/>
    <w:rsid w:val="00995250"/>
    <w:rsid w:val="009965EE"/>
    <w:rsid w:val="009B562C"/>
    <w:rsid w:val="00A03A59"/>
    <w:rsid w:val="00A91A1C"/>
    <w:rsid w:val="00A944BB"/>
    <w:rsid w:val="00AA5BDC"/>
    <w:rsid w:val="00B16A7A"/>
    <w:rsid w:val="00B5789F"/>
    <w:rsid w:val="00C95794"/>
    <w:rsid w:val="00CA66A8"/>
    <w:rsid w:val="00CE2C71"/>
    <w:rsid w:val="00CF0CD9"/>
    <w:rsid w:val="00D1151A"/>
    <w:rsid w:val="00D13938"/>
    <w:rsid w:val="00DE5255"/>
    <w:rsid w:val="00E51E7C"/>
    <w:rsid w:val="00E740A7"/>
    <w:rsid w:val="00EA6B0F"/>
    <w:rsid w:val="00ED689A"/>
    <w:rsid w:val="00EF0122"/>
    <w:rsid w:val="00F45A60"/>
    <w:rsid w:val="00FF4E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F71E6"/>
  <w15:chartTrackingRefBased/>
  <w15:docId w15:val="{074D4147-F090-4360-A839-44E501A5C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7F1B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F1B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apple-converted-space">
    <w:name w:val="apple-converted-space"/>
    <w:basedOn w:val="Fuentedeprrafopredeter"/>
    <w:rsid w:val="007F1B8D"/>
  </w:style>
  <w:style w:type="character" w:styleId="Hipervnculo">
    <w:name w:val="Hyperlink"/>
    <w:basedOn w:val="Fuentedeprrafopredeter"/>
    <w:uiPriority w:val="99"/>
    <w:semiHidden/>
    <w:unhideWhenUsed/>
    <w:rsid w:val="007F1B8D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7F1B8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paragraph" w:styleId="Prrafodelista">
    <w:name w:val="List Paragraph"/>
    <w:basedOn w:val="Normal"/>
    <w:uiPriority w:val="34"/>
    <w:qFormat/>
    <w:rsid w:val="00C9579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unhideWhenUsed/>
    <w:rsid w:val="0094086B"/>
    <w:pPr>
      <w:spacing w:after="0" w:line="240" w:lineRule="auto"/>
    </w:pPr>
    <w:rPr>
      <w:sz w:val="24"/>
      <w:szCs w:val="24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94086B"/>
    <w:rPr>
      <w:sz w:val="24"/>
      <w:szCs w:val="24"/>
    </w:rPr>
  </w:style>
  <w:style w:type="character" w:styleId="Refdenotaalpie">
    <w:name w:val="footnote reference"/>
    <w:basedOn w:val="Fuentedeprrafopredeter"/>
    <w:uiPriority w:val="99"/>
    <w:unhideWhenUsed/>
    <w:rsid w:val="0094086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3813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0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334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</cp:revision>
  <dcterms:created xsi:type="dcterms:W3CDTF">2016-10-13T21:17:00Z</dcterms:created>
  <dcterms:modified xsi:type="dcterms:W3CDTF">2016-10-14T08:21:00Z</dcterms:modified>
</cp:coreProperties>
</file>