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1518D" w14:textId="3BE95452" w:rsidR="00BA6A7F" w:rsidRDefault="00BA6A7F" w:rsidP="006A09A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 w:rsidRPr="00BA6A7F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>Taco: espacios de sociabilidad en la construcción de una nueva identidad urbana</w:t>
      </w:r>
      <w:r w:rsidR="006A09A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para el desarrollo comunitario</w:t>
      </w:r>
    </w:p>
    <w:bookmarkEnd w:id="0"/>
    <w:p w14:paraId="5B1B0524" w14:textId="77777777" w:rsidR="00BA6A7F" w:rsidRPr="00BA6A7F" w:rsidRDefault="00BA6A7F" w:rsidP="00BA6A7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14:paraId="003DBA26" w14:textId="77777777" w:rsidR="00BA6A7F" w:rsidRDefault="00BA6A7F" w:rsidP="00BA6A7F">
      <w:pPr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</w:rPr>
      </w:pPr>
    </w:p>
    <w:p w14:paraId="320674DD" w14:textId="77777777" w:rsidR="00BA6A7F" w:rsidRDefault="00BA6A7F" w:rsidP="00BA6A7F">
      <w:pPr>
        <w:jc w:val="both"/>
        <w:rPr>
          <w:rFonts w:ascii="Arial" w:hAnsi="Arial" w:cs="Times New Roman"/>
          <w:i/>
          <w:iCs/>
          <w:color w:val="000000"/>
          <w:sz w:val="20"/>
          <w:szCs w:val="20"/>
        </w:rPr>
      </w:pPr>
      <w:r w:rsidRPr="00A8458A">
        <w:rPr>
          <w:rFonts w:ascii="Arial" w:hAnsi="Arial" w:cs="Times New Roman"/>
          <w:b/>
          <w:bCs/>
          <w:color w:val="000000"/>
          <w:sz w:val="20"/>
          <w:szCs w:val="20"/>
        </w:rPr>
        <w:t>Zapata Hernández, Vicente Manuel</w:t>
      </w:r>
      <w:r w:rsidRPr="00A8458A">
        <w:rPr>
          <w:rFonts w:ascii="Arial" w:hAnsi="Arial" w:cs="Times New Roman"/>
          <w:color w:val="000000"/>
          <w:sz w:val="20"/>
          <w:szCs w:val="20"/>
        </w:rPr>
        <w:t xml:space="preserve">. </w:t>
      </w:r>
      <w:r w:rsidRPr="00A8458A">
        <w:rPr>
          <w:rFonts w:ascii="Arial" w:hAnsi="Arial" w:cs="Times New Roman"/>
          <w:i/>
          <w:iCs/>
          <w:color w:val="000000"/>
          <w:sz w:val="20"/>
          <w:szCs w:val="20"/>
        </w:rPr>
        <w:t>Profesor Titular de Geografía Humana de la Universidad de La Laguna y director académico del Observatorio de la Inmigración de Tenerife.</w:t>
      </w:r>
    </w:p>
    <w:p w14:paraId="509D778A" w14:textId="77777777" w:rsidR="00083050" w:rsidRDefault="00083050" w:rsidP="00083050">
      <w:pPr>
        <w:jc w:val="both"/>
        <w:rPr>
          <w:rFonts w:ascii="Arial" w:hAnsi="Arial" w:cs="Times New Roman"/>
          <w:b/>
          <w:bCs/>
          <w:color w:val="000000"/>
          <w:sz w:val="20"/>
          <w:szCs w:val="20"/>
        </w:rPr>
      </w:pPr>
    </w:p>
    <w:p w14:paraId="3247CEA9" w14:textId="43FFC96A" w:rsidR="00083050" w:rsidRPr="00A8458A" w:rsidRDefault="00083050" w:rsidP="00BA6A7F">
      <w:pPr>
        <w:jc w:val="both"/>
        <w:rPr>
          <w:rFonts w:ascii="Times" w:hAnsi="Times" w:cs="Times New Roman"/>
          <w:sz w:val="20"/>
          <w:szCs w:val="20"/>
        </w:rPr>
      </w:pPr>
      <w:r w:rsidRPr="00A8458A">
        <w:rPr>
          <w:rFonts w:ascii="Arial" w:hAnsi="Arial" w:cs="Times New Roman"/>
          <w:b/>
          <w:bCs/>
          <w:color w:val="000000"/>
          <w:sz w:val="20"/>
          <w:szCs w:val="20"/>
        </w:rPr>
        <w:t>Mesa Marrero, Alexis</w:t>
      </w:r>
      <w:r w:rsidRPr="00A8458A">
        <w:rPr>
          <w:rFonts w:ascii="Arial" w:hAnsi="Arial" w:cs="Times New Roman"/>
          <w:color w:val="000000"/>
          <w:sz w:val="20"/>
          <w:szCs w:val="20"/>
        </w:rPr>
        <w:t xml:space="preserve">. </w:t>
      </w:r>
      <w:r w:rsidRPr="00A8458A">
        <w:rPr>
          <w:rFonts w:ascii="Arial" w:hAnsi="Arial" w:cs="Times New Roman"/>
          <w:i/>
          <w:iCs/>
          <w:color w:val="000000"/>
          <w:sz w:val="20"/>
          <w:szCs w:val="20"/>
        </w:rPr>
        <w:t xml:space="preserve">Geógrafo de la Fundación General de la Universidad de La Laguna y </w:t>
      </w:r>
      <w:r>
        <w:rPr>
          <w:rFonts w:ascii="Arial" w:hAnsi="Arial" w:cs="Times New Roman"/>
          <w:i/>
          <w:iCs/>
          <w:color w:val="000000"/>
          <w:sz w:val="20"/>
          <w:szCs w:val="20"/>
        </w:rPr>
        <w:t>coordinador del proyecto Intervención Comunitaria Intercultural ICI Taco</w:t>
      </w:r>
      <w:r w:rsidRPr="00A8458A">
        <w:rPr>
          <w:rFonts w:ascii="Arial" w:hAnsi="Arial" w:cs="Times New Roman"/>
          <w:i/>
          <w:iCs/>
          <w:color w:val="000000"/>
          <w:sz w:val="20"/>
          <w:szCs w:val="20"/>
        </w:rPr>
        <w:t>.</w:t>
      </w:r>
    </w:p>
    <w:p w14:paraId="3CBE087E" w14:textId="77777777" w:rsidR="00BA6A7F" w:rsidRPr="00A8458A" w:rsidRDefault="00BA6A7F" w:rsidP="00BA6A7F">
      <w:pPr>
        <w:rPr>
          <w:rFonts w:ascii="Times" w:eastAsia="Times New Roman" w:hAnsi="Times" w:cs="Times New Roman"/>
          <w:sz w:val="20"/>
          <w:szCs w:val="20"/>
        </w:rPr>
      </w:pPr>
    </w:p>
    <w:p w14:paraId="6158AB2E" w14:textId="77777777" w:rsidR="00BA6A7F" w:rsidRPr="00A8458A" w:rsidRDefault="00BA6A7F" w:rsidP="00BA6A7F">
      <w:pPr>
        <w:jc w:val="both"/>
        <w:rPr>
          <w:rFonts w:ascii="Times" w:hAnsi="Times" w:cs="Times New Roman"/>
          <w:sz w:val="20"/>
          <w:szCs w:val="20"/>
        </w:rPr>
      </w:pPr>
      <w:r w:rsidRPr="00A8458A">
        <w:rPr>
          <w:rFonts w:ascii="Arial" w:hAnsi="Arial" w:cs="Times New Roman"/>
          <w:b/>
          <w:bCs/>
          <w:color w:val="000000"/>
          <w:sz w:val="20"/>
          <w:szCs w:val="20"/>
        </w:rPr>
        <w:t>Fonte García, María Eugenia</w:t>
      </w:r>
      <w:r w:rsidRPr="00A8458A">
        <w:rPr>
          <w:rFonts w:ascii="Arial" w:hAnsi="Arial" w:cs="Times New Roman"/>
          <w:color w:val="000000"/>
          <w:sz w:val="20"/>
          <w:szCs w:val="20"/>
        </w:rPr>
        <w:t xml:space="preserve">. </w:t>
      </w:r>
      <w:r w:rsidRPr="00A8458A">
        <w:rPr>
          <w:rFonts w:ascii="Arial" w:hAnsi="Arial" w:cs="Times New Roman"/>
          <w:i/>
          <w:iCs/>
          <w:color w:val="000000"/>
          <w:sz w:val="20"/>
          <w:szCs w:val="20"/>
        </w:rPr>
        <w:t>Educadora social de la Fundación General de la Universidad de La Laguna y coordinadora de la Estrategia Juntos En la misma dirección.</w:t>
      </w:r>
    </w:p>
    <w:p w14:paraId="21ABE2A6" w14:textId="77777777" w:rsidR="00BA6A7F" w:rsidRPr="00A8458A" w:rsidRDefault="00BA6A7F" w:rsidP="00BA6A7F">
      <w:pPr>
        <w:rPr>
          <w:rFonts w:ascii="Times" w:eastAsia="Times New Roman" w:hAnsi="Times" w:cs="Times New Roman"/>
          <w:sz w:val="20"/>
          <w:szCs w:val="20"/>
        </w:rPr>
      </w:pPr>
    </w:p>
    <w:p w14:paraId="00CC4806" w14:textId="77777777" w:rsidR="007B155F" w:rsidRDefault="007B155F" w:rsidP="0006058D">
      <w:pPr>
        <w:jc w:val="both"/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</w:pPr>
    </w:p>
    <w:p w14:paraId="3BF97100" w14:textId="77777777" w:rsidR="007B155F" w:rsidRDefault="007B155F" w:rsidP="0006058D">
      <w:pPr>
        <w:jc w:val="both"/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</w:pPr>
    </w:p>
    <w:p w14:paraId="6B70F333" w14:textId="7C775487" w:rsidR="007B155F" w:rsidRPr="0006058D" w:rsidRDefault="007B155F" w:rsidP="007B155F">
      <w:pPr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El territorio de </w:t>
      </w:r>
      <w:r w:rsidRPr="0006058D">
        <w:rPr>
          <w:rFonts w:ascii="Arial" w:hAnsi="Arial" w:cs="Times New Roman"/>
          <w:color w:val="000000"/>
          <w:sz w:val="22"/>
          <w:szCs w:val="22"/>
        </w:rPr>
        <w:t>Taco</w:t>
      </w:r>
      <w:r w:rsidR="006A09A7">
        <w:rPr>
          <w:rFonts w:ascii="Arial" w:hAnsi="Arial" w:cs="Times New Roman"/>
          <w:color w:val="000000"/>
          <w:sz w:val="22"/>
          <w:szCs w:val="22"/>
        </w:rPr>
        <w:t xml:space="preserve"> en la isla de Tenerife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está</w:t>
      </w:r>
      <w:r w:rsidRPr="0006058D">
        <w:rPr>
          <w:rFonts w:ascii="Arial" w:hAnsi="Arial" w:cs="Times New Roman"/>
          <w:color w:val="000000"/>
          <w:sz w:val="22"/>
          <w:szCs w:val="22"/>
        </w:rPr>
        <w:t xml:space="preserve"> </w:t>
      </w:r>
      <w:r>
        <w:rPr>
          <w:rFonts w:ascii="Arial" w:hAnsi="Arial" w:cs="Times New Roman"/>
          <w:color w:val="000000"/>
          <w:sz w:val="22"/>
          <w:szCs w:val="22"/>
        </w:rPr>
        <w:t>habitado por</w:t>
      </w:r>
      <w:r w:rsidRPr="0006058D">
        <w:rPr>
          <w:rFonts w:ascii="Arial" w:hAnsi="Arial" w:cs="Times New Roman"/>
          <w:color w:val="000000"/>
          <w:sz w:val="22"/>
          <w:szCs w:val="22"/>
        </w:rPr>
        <w:t xml:space="preserve"> </w:t>
      </w:r>
      <w:r>
        <w:rPr>
          <w:rFonts w:ascii="Arial" w:hAnsi="Arial" w:cs="Times New Roman"/>
          <w:color w:val="000000"/>
          <w:sz w:val="22"/>
          <w:szCs w:val="22"/>
        </w:rPr>
        <w:t>33.734 vecinos y vecinas</w:t>
      </w:r>
      <w:r w:rsidR="000949F9">
        <w:rPr>
          <w:rFonts w:ascii="Arial" w:hAnsi="Arial" w:cs="Times New Roman"/>
          <w:color w:val="000000"/>
          <w:sz w:val="22"/>
          <w:szCs w:val="22"/>
        </w:rPr>
        <w:t>,</w:t>
      </w:r>
      <w:r w:rsidRPr="0006058D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0949F9">
        <w:rPr>
          <w:rFonts w:ascii="Arial" w:hAnsi="Arial" w:cs="Times New Roman"/>
          <w:color w:val="000000"/>
          <w:sz w:val="22"/>
          <w:szCs w:val="22"/>
        </w:rPr>
        <w:t>comprendiendo</w:t>
      </w:r>
      <w:r w:rsidRPr="0006058D">
        <w:rPr>
          <w:rFonts w:ascii="Arial" w:hAnsi="Arial" w:cs="Times New Roman"/>
          <w:color w:val="000000"/>
          <w:sz w:val="22"/>
          <w:szCs w:val="22"/>
        </w:rPr>
        <w:t xml:space="preserve"> un conjunto de </w:t>
      </w:r>
      <w:r w:rsidR="002D6E07">
        <w:rPr>
          <w:rFonts w:ascii="Arial" w:hAnsi="Arial" w:cs="Times New Roman"/>
          <w:color w:val="000000"/>
          <w:sz w:val="22"/>
          <w:szCs w:val="22"/>
        </w:rPr>
        <w:t>barrios con identidad propia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, </w:t>
      </w:r>
      <w:r w:rsidR="002D6E07">
        <w:rPr>
          <w:rFonts w:ascii="Arial" w:hAnsi="Arial" w:cs="Times New Roman"/>
          <w:color w:val="000000"/>
          <w:sz w:val="22"/>
          <w:szCs w:val="22"/>
        </w:rPr>
        <w:t xml:space="preserve">con la particularidad de </w:t>
      </w:r>
      <w:r w:rsidR="000949F9">
        <w:rPr>
          <w:rFonts w:ascii="Arial" w:hAnsi="Arial" w:cs="Times New Roman"/>
          <w:color w:val="000000"/>
          <w:sz w:val="22"/>
          <w:szCs w:val="22"/>
        </w:rPr>
        <w:t>articularse entre</w:t>
      </w:r>
      <w:r w:rsidR="002D6E07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0949F9">
        <w:rPr>
          <w:rFonts w:ascii="Arial" w:hAnsi="Arial" w:cs="Times New Roman"/>
          <w:color w:val="000000"/>
          <w:sz w:val="22"/>
          <w:szCs w:val="22"/>
        </w:rPr>
        <w:t>los</w:t>
      </w:r>
      <w:r w:rsidR="002D6E07">
        <w:rPr>
          <w:rFonts w:ascii="Arial" w:hAnsi="Arial" w:cs="Times New Roman"/>
          <w:color w:val="000000"/>
          <w:sz w:val="22"/>
          <w:szCs w:val="22"/>
        </w:rPr>
        <w:t xml:space="preserve"> municipios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de </w:t>
      </w:r>
      <w:r w:rsidRPr="0006058D">
        <w:rPr>
          <w:rFonts w:ascii="Arial" w:hAnsi="Arial" w:cs="Times New Roman"/>
          <w:color w:val="000000"/>
          <w:sz w:val="22"/>
          <w:szCs w:val="22"/>
        </w:rPr>
        <w:t>San Cristóbal de La Laguna</w:t>
      </w:r>
      <w:r w:rsidR="002D6E07">
        <w:rPr>
          <w:rFonts w:ascii="Arial" w:hAnsi="Arial" w:cs="Times New Roman"/>
          <w:color w:val="000000"/>
          <w:sz w:val="22"/>
          <w:szCs w:val="22"/>
        </w:rPr>
        <w:t xml:space="preserve"> y Santa Cruz de Tenerife</w:t>
      </w:r>
      <w:r w:rsidR="000949F9">
        <w:rPr>
          <w:rFonts w:ascii="Arial" w:hAnsi="Arial" w:cs="Times New Roman"/>
          <w:color w:val="000000"/>
          <w:sz w:val="22"/>
          <w:szCs w:val="22"/>
        </w:rPr>
        <w:t>. Taco</w:t>
      </w:r>
      <w:r w:rsidRPr="0006058D">
        <w:rPr>
          <w:rFonts w:ascii="Arial" w:hAnsi="Arial" w:cs="Times New Roman"/>
          <w:color w:val="000000"/>
          <w:sz w:val="22"/>
          <w:szCs w:val="22"/>
        </w:rPr>
        <w:t xml:space="preserve"> ha contado con </w:t>
      </w:r>
      <w:r w:rsidR="002D6E07">
        <w:rPr>
          <w:rFonts w:ascii="Arial" w:hAnsi="Arial" w:cs="Times New Roman"/>
          <w:color w:val="000000"/>
          <w:sz w:val="22"/>
          <w:szCs w:val="22"/>
        </w:rPr>
        <w:t>varias</w:t>
      </w:r>
      <w:r w:rsidRPr="0006058D">
        <w:rPr>
          <w:rFonts w:ascii="Arial" w:hAnsi="Arial" w:cs="Times New Roman"/>
          <w:color w:val="000000"/>
          <w:sz w:val="22"/>
          <w:szCs w:val="22"/>
        </w:rPr>
        <w:t xml:space="preserve"> experiencias de mejora de 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sus </w:t>
      </w:r>
      <w:r w:rsidRPr="0006058D">
        <w:rPr>
          <w:rFonts w:ascii="Arial" w:hAnsi="Arial" w:cs="Times New Roman"/>
          <w:color w:val="000000"/>
          <w:sz w:val="22"/>
          <w:szCs w:val="22"/>
        </w:rPr>
        <w:t>espacios urbanos,</w:t>
      </w:r>
      <w:r w:rsidR="002D6E07">
        <w:rPr>
          <w:rFonts w:ascii="Arial" w:hAnsi="Arial" w:cs="Times New Roman"/>
          <w:color w:val="000000"/>
          <w:sz w:val="22"/>
          <w:szCs w:val="22"/>
        </w:rPr>
        <w:t xml:space="preserve"> desde la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s </w:t>
      </w:r>
      <w:r w:rsidR="006A09A7">
        <w:rPr>
          <w:rFonts w:ascii="Arial" w:hAnsi="Arial" w:cs="Times New Roman"/>
          <w:color w:val="000000"/>
          <w:sz w:val="22"/>
          <w:szCs w:val="22"/>
        </w:rPr>
        <w:t>acciones más convencionales y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ya lejanas vinculadas a los planes de barrios, hasta la aplicación de la</w:t>
      </w:r>
      <w:r w:rsidR="002D6E07">
        <w:rPr>
          <w:rFonts w:ascii="Arial" w:hAnsi="Arial" w:cs="Times New Roman"/>
          <w:color w:val="000000"/>
          <w:sz w:val="22"/>
          <w:szCs w:val="22"/>
        </w:rPr>
        <w:t xml:space="preserve"> iniciativa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comunitaria</w:t>
      </w:r>
      <w:r w:rsidR="002D6E07">
        <w:rPr>
          <w:rFonts w:ascii="Arial" w:hAnsi="Arial" w:cs="Times New Roman"/>
          <w:color w:val="000000"/>
          <w:sz w:val="22"/>
          <w:szCs w:val="22"/>
        </w:rPr>
        <w:t xml:space="preserve"> URBAN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II</w:t>
      </w:r>
      <w:r w:rsidR="002D6E07">
        <w:rPr>
          <w:rFonts w:ascii="Arial" w:hAnsi="Arial" w:cs="Times New Roman"/>
          <w:color w:val="000000"/>
          <w:sz w:val="22"/>
          <w:szCs w:val="22"/>
        </w:rPr>
        <w:t>, ejecutada entre los años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2001 y 2006, que ahora se pretende completar con </w:t>
      </w:r>
      <w:r w:rsidR="006A09A7">
        <w:rPr>
          <w:rFonts w:ascii="Arial" w:hAnsi="Arial" w:cs="Times New Roman"/>
          <w:color w:val="000000"/>
          <w:sz w:val="22"/>
          <w:szCs w:val="22"/>
        </w:rPr>
        <w:t>la aplicación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en algunos sectores </w:t>
      </w:r>
      <w:r w:rsidR="006A09A7">
        <w:rPr>
          <w:rFonts w:ascii="Arial" w:hAnsi="Arial" w:cs="Times New Roman"/>
          <w:color w:val="000000"/>
          <w:sz w:val="22"/>
          <w:szCs w:val="22"/>
        </w:rPr>
        <w:t>del</w:t>
      </w:r>
      <w:r w:rsidR="0038721C">
        <w:rPr>
          <w:rFonts w:ascii="Arial" w:hAnsi="Arial" w:cs="Times New Roman"/>
          <w:color w:val="000000"/>
          <w:sz w:val="22"/>
          <w:szCs w:val="22"/>
        </w:rPr>
        <w:t xml:space="preserve"> programa de desarrollo urbano</w:t>
      </w:r>
      <w:r w:rsidR="000949F9">
        <w:rPr>
          <w:rFonts w:ascii="Arial" w:hAnsi="Arial" w:cs="Times New Roman"/>
          <w:color w:val="000000"/>
          <w:sz w:val="22"/>
          <w:szCs w:val="22"/>
        </w:rPr>
        <w:t xml:space="preserve"> sostenible e integrado DUSI</w:t>
      </w:r>
      <w:r w:rsidR="008277BF">
        <w:rPr>
          <w:rFonts w:ascii="Arial" w:hAnsi="Arial" w:cs="Times New Roman"/>
          <w:color w:val="000000"/>
          <w:sz w:val="22"/>
          <w:szCs w:val="22"/>
        </w:rPr>
        <w:t>.</w:t>
      </w:r>
    </w:p>
    <w:p w14:paraId="672EE270" w14:textId="77777777" w:rsidR="007B155F" w:rsidRDefault="007B155F" w:rsidP="0006058D">
      <w:pPr>
        <w:jc w:val="both"/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</w:pPr>
    </w:p>
    <w:p w14:paraId="5DDAB77F" w14:textId="026BEBD1" w:rsidR="00070BD1" w:rsidRDefault="00070BD1" w:rsidP="00106FFA">
      <w:pPr>
        <w:jc w:val="both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Se entiende que en las iniciativas llevadas a cabo se ha perseguido</w:t>
      </w:r>
      <w:r w:rsid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de alguna manera</w:t>
      </w:r>
      <w:r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alcanzar la propuesta que </w:t>
      </w:r>
      <w:r w:rsid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formula</w:t>
      </w:r>
      <w:r w:rsidR="0006058D" w:rsidRPr="0006058D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Borja</w:t>
      </w:r>
      <w:r w:rsidR="00CB63B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CB63B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Sebastià</w:t>
      </w:r>
      <w:proofErr w:type="spellEnd"/>
      <w:r w:rsidR="002104CD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(1998)</w:t>
      </w:r>
      <w:r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, en la que</w:t>
      </w:r>
      <w:r w:rsidR="0006058D" w:rsidRPr="0006058D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el espacio público se puede valorar por</w:t>
      </w:r>
      <w:r w:rsidR="0006058D" w:rsidRPr="0006058D">
        <w:rPr>
          <w:rFonts w:ascii="Arial" w:eastAsia="Times New Roman" w:hAnsi="Arial" w:cs="Arial"/>
          <w:i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38721C">
        <w:rPr>
          <w:rFonts w:ascii="Arial" w:eastAsia="Times New Roman" w:hAnsi="Arial" w:cs="Arial"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“l</w:t>
      </w:r>
      <w:r w:rsidR="0006058D" w:rsidRPr="0038721C">
        <w:rPr>
          <w:rFonts w:ascii="Arial" w:eastAsia="Times New Roman" w:hAnsi="Arial" w:cs="Arial"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a intensidad y la calidad de las relaciones sociales que facilita, por su capacidad de mezclar grupos y comportamientos, de estimular la identificación simbólica, la expresión y la integración cultural</w:t>
      </w:r>
      <w:r w:rsidR="0038721C">
        <w:rPr>
          <w:rFonts w:ascii="Arial" w:eastAsia="Times New Roman" w:hAnsi="Arial" w:cs="Arial"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”, a</w:t>
      </w:r>
      <w:r w:rsidR="00803571" w:rsidRP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sí que se podría </w:t>
      </w:r>
      <w:r w:rsidR="0006058D" w:rsidRP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decir</w:t>
      </w:r>
      <w:r w:rsidR="002104CD" w:rsidRP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, siguiendo a López de Lucio (2000),</w:t>
      </w:r>
      <w:r w:rsidR="0006058D" w:rsidRP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que</w:t>
      </w:r>
      <w:r w:rsidR="0006058D" w:rsidRPr="0038721C">
        <w:rPr>
          <w:rFonts w:ascii="Arial" w:eastAsia="Times New Roman" w:hAnsi="Arial" w:cs="Arial"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38721C">
        <w:rPr>
          <w:rFonts w:ascii="Arial" w:eastAsia="Times New Roman" w:hAnsi="Arial" w:cs="Arial"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“</w:t>
      </w:r>
      <w:r w:rsidR="0006058D" w:rsidRPr="0038721C">
        <w:rPr>
          <w:rFonts w:ascii="Arial" w:eastAsia="Times New Roman" w:hAnsi="Arial" w:cs="Arial"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el espacio público urbano sigue siendo el lugar privilegiado de ejercicio de la ciudadanía y de expresión de los derechos civiles</w:t>
      </w:r>
      <w:r w:rsid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”</w:t>
      </w:r>
      <w:r w:rsidR="000949F9" w:rsidRP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. </w:t>
      </w:r>
      <w:r w:rsidRP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Sin embargo, se ha detectado que</w:t>
      </w:r>
      <w:r w:rsidR="0038721C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83050">
        <w:rPr>
          <w:rFonts w:ascii="Arial" w:eastAsia="Times New Roman" w:hAnsi="Arial" w:cs="Times New Roman"/>
          <w:color w:val="000000"/>
          <w:sz w:val="22"/>
          <w:szCs w:val="22"/>
        </w:rPr>
        <w:t xml:space="preserve">el </w:t>
      </w:r>
      <w:r w:rsidR="000949F9">
        <w:rPr>
          <w:rFonts w:ascii="Arial" w:eastAsia="Times New Roman" w:hAnsi="Arial" w:cs="Times New Roman"/>
          <w:color w:val="000000"/>
          <w:sz w:val="22"/>
          <w:szCs w:val="22"/>
        </w:rPr>
        <w:t>desarrollo</w:t>
      </w:r>
      <w:r w:rsidR="00083050">
        <w:rPr>
          <w:rFonts w:ascii="Arial" w:eastAsia="Times New Roman" w:hAnsi="Arial" w:cs="Times New Roman"/>
          <w:color w:val="000000"/>
          <w:sz w:val="22"/>
          <w:szCs w:val="22"/>
        </w:rPr>
        <w:t xml:space="preserve"> o </w:t>
      </w:r>
      <w:r w:rsidR="000949F9">
        <w:rPr>
          <w:rFonts w:ascii="Arial" w:eastAsia="Times New Roman" w:hAnsi="Arial" w:cs="Times New Roman"/>
          <w:color w:val="000000"/>
          <w:sz w:val="22"/>
          <w:szCs w:val="22"/>
        </w:rPr>
        <w:t xml:space="preserve">la </w:t>
      </w:r>
      <w:r w:rsidR="00106FFA" w:rsidRPr="0006058D">
        <w:rPr>
          <w:rFonts w:ascii="Arial" w:eastAsia="Times New Roman" w:hAnsi="Arial" w:cs="Times New Roman"/>
          <w:color w:val="000000"/>
          <w:sz w:val="22"/>
          <w:szCs w:val="22"/>
        </w:rPr>
        <w:t>mejora de</w:t>
      </w:r>
      <w:r>
        <w:rPr>
          <w:rFonts w:ascii="Arial" w:eastAsia="Times New Roman" w:hAnsi="Arial" w:cs="Times New Roman"/>
          <w:color w:val="000000"/>
          <w:sz w:val="22"/>
          <w:szCs w:val="22"/>
        </w:rPr>
        <w:t>l</w:t>
      </w:r>
      <w:r w:rsidR="00106FFA" w:rsidRPr="0006058D">
        <w:rPr>
          <w:rFonts w:ascii="Arial" w:eastAsia="Times New Roman" w:hAnsi="Arial" w:cs="Times New Roman"/>
          <w:color w:val="000000"/>
          <w:sz w:val="22"/>
          <w:szCs w:val="22"/>
        </w:rPr>
        <w:t xml:space="preserve"> espacio urbano</w:t>
      </w:r>
      <w:r w:rsidR="000949F9">
        <w:rPr>
          <w:rFonts w:ascii="Arial" w:eastAsia="Times New Roman" w:hAnsi="Arial" w:cs="Times New Roman"/>
          <w:color w:val="000000"/>
          <w:sz w:val="22"/>
          <w:szCs w:val="22"/>
        </w:rPr>
        <w:t xml:space="preserve"> existente</w:t>
      </w:r>
      <w:r>
        <w:rPr>
          <w:rFonts w:ascii="Arial" w:eastAsia="Times New Roman" w:hAnsi="Arial" w:cs="Times New Roman"/>
          <w:color w:val="000000"/>
          <w:sz w:val="22"/>
          <w:szCs w:val="22"/>
        </w:rPr>
        <w:t>,</w:t>
      </w:r>
      <w:r w:rsidR="00106FFA" w:rsidRPr="0006058D">
        <w:rPr>
          <w:rFonts w:ascii="Arial" w:eastAsia="Times New Roman" w:hAnsi="Arial" w:cs="Times New Roman"/>
          <w:color w:val="000000"/>
          <w:sz w:val="22"/>
          <w:szCs w:val="22"/>
        </w:rPr>
        <w:t xml:space="preserve"> sin más motiv</w:t>
      </w:r>
      <w:r w:rsidR="000949F9">
        <w:rPr>
          <w:rFonts w:ascii="Arial" w:eastAsia="Times New Roman" w:hAnsi="Arial" w:cs="Times New Roman"/>
          <w:color w:val="000000"/>
          <w:sz w:val="22"/>
          <w:szCs w:val="22"/>
        </w:rPr>
        <w:t>o que la creación y dotación de equipamientos,</w:t>
      </w: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y</w:t>
      </w:r>
      <w:r w:rsidR="000949F9">
        <w:rPr>
          <w:rFonts w:ascii="Arial" w:eastAsia="Times New Roman" w:hAnsi="Arial" w:cs="Times New Roman"/>
          <w:color w:val="000000"/>
          <w:sz w:val="22"/>
          <w:szCs w:val="22"/>
        </w:rPr>
        <w:t xml:space="preserve"> además,</w:t>
      </w: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sin contar para ello con la implicación conjunta de la administración, los recursos técnicos y la ciudadanía, </w:t>
      </w:r>
      <w:r w:rsidR="00106FFA" w:rsidRPr="0006058D">
        <w:rPr>
          <w:rFonts w:ascii="Arial" w:eastAsia="Times New Roman" w:hAnsi="Arial" w:cs="Times New Roman"/>
          <w:color w:val="000000"/>
          <w:sz w:val="22"/>
          <w:szCs w:val="22"/>
        </w:rPr>
        <w:t xml:space="preserve">no mejora las relaciones </w:t>
      </w:r>
      <w:r>
        <w:rPr>
          <w:rFonts w:ascii="Arial" w:eastAsia="Times New Roman" w:hAnsi="Arial" w:cs="Times New Roman"/>
          <w:color w:val="000000"/>
          <w:sz w:val="22"/>
          <w:szCs w:val="22"/>
        </w:rPr>
        <w:t>comuni</w:t>
      </w:r>
      <w:r w:rsidR="0004755B">
        <w:rPr>
          <w:rFonts w:ascii="Arial" w:eastAsia="Times New Roman" w:hAnsi="Arial" w:cs="Times New Roman"/>
          <w:color w:val="000000"/>
          <w:sz w:val="22"/>
          <w:szCs w:val="22"/>
        </w:rPr>
        <w:t>tarias</w:t>
      </w:r>
      <w:r w:rsidR="0038721C">
        <w:rPr>
          <w:rFonts w:ascii="Arial" w:eastAsia="Times New Roman" w:hAnsi="Arial" w:cs="Times New Roman"/>
          <w:color w:val="000000"/>
          <w:sz w:val="22"/>
          <w:szCs w:val="22"/>
        </w:rPr>
        <w:t xml:space="preserve"> y la convivencia,</w:t>
      </w:r>
      <w:r w:rsidR="0004755B">
        <w:rPr>
          <w:rFonts w:ascii="Arial" w:eastAsia="Times New Roman" w:hAnsi="Arial" w:cs="Times New Roman"/>
          <w:color w:val="000000"/>
          <w:sz w:val="22"/>
          <w:szCs w:val="22"/>
        </w:rPr>
        <w:t xml:space="preserve"> ni</w:t>
      </w:r>
      <w:r w:rsidR="000949F9">
        <w:rPr>
          <w:rFonts w:ascii="Arial" w:eastAsia="Times New Roman" w:hAnsi="Arial" w:cs="Times New Roman"/>
          <w:color w:val="000000"/>
          <w:sz w:val="22"/>
          <w:szCs w:val="22"/>
        </w:rPr>
        <w:t xml:space="preserve"> contribuye a</w:t>
      </w:r>
      <w:r w:rsidR="0004755B">
        <w:rPr>
          <w:rFonts w:ascii="Arial" w:eastAsia="Times New Roman" w:hAnsi="Arial" w:cs="Times New Roman"/>
          <w:color w:val="000000"/>
          <w:sz w:val="22"/>
          <w:szCs w:val="22"/>
        </w:rPr>
        <w:t xml:space="preserve"> la sociabilidad del territorio. </w:t>
      </w:r>
    </w:p>
    <w:p w14:paraId="69069AAE" w14:textId="77777777" w:rsidR="00070BD1" w:rsidRDefault="00070BD1" w:rsidP="00106FFA">
      <w:pPr>
        <w:jc w:val="both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5BBF5C70" w14:textId="36D59784" w:rsidR="00070BD1" w:rsidRDefault="0038721C" w:rsidP="00106FFA">
      <w:pPr>
        <w:jc w:val="both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>Por el contrario, l</w:t>
      </w:r>
      <w:r w:rsidR="00070BD1">
        <w:rPr>
          <w:rFonts w:ascii="Arial" w:eastAsia="Times New Roman" w:hAnsi="Arial" w:cs="Times New Roman"/>
          <w:color w:val="000000"/>
          <w:sz w:val="22"/>
          <w:szCs w:val="22"/>
        </w:rPr>
        <w:t xml:space="preserve">a experiencia </w:t>
      </w:r>
      <w:r>
        <w:rPr>
          <w:rFonts w:ascii="Arial" w:eastAsia="Times New Roman" w:hAnsi="Arial" w:cs="Times New Roman"/>
          <w:color w:val="000000"/>
          <w:sz w:val="22"/>
          <w:szCs w:val="22"/>
        </w:rPr>
        <w:t>reciente de</w:t>
      </w:r>
      <w:r w:rsidR="00070BD1">
        <w:rPr>
          <w:rFonts w:ascii="Arial" w:eastAsia="Times New Roman" w:hAnsi="Arial" w:cs="Times New Roman"/>
          <w:color w:val="000000"/>
          <w:sz w:val="22"/>
          <w:szCs w:val="22"/>
        </w:rPr>
        <w:t xml:space="preserve"> revitalización</w:t>
      </w:r>
      <w:r w:rsidR="00106FFA" w:rsidRPr="0006058D">
        <w:rPr>
          <w:rFonts w:ascii="Arial" w:eastAsia="Times New Roman" w:hAnsi="Arial" w:cs="Times New Roman"/>
          <w:color w:val="000000"/>
          <w:sz w:val="22"/>
          <w:szCs w:val="22"/>
        </w:rPr>
        <w:t xml:space="preserve"> de estos</w:t>
      </w: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mismos espacios</w:t>
      </w:r>
      <w:r w:rsidR="00070BD1">
        <w:rPr>
          <w:rFonts w:ascii="Arial" w:eastAsia="Times New Roman" w:hAnsi="Arial" w:cs="Times New Roman"/>
          <w:color w:val="000000"/>
          <w:sz w:val="22"/>
          <w:szCs w:val="22"/>
        </w:rPr>
        <w:t xml:space="preserve"> con una perspectiva comunitaria de partida, como es el caso de la acción global ciudadana </w:t>
      </w:r>
      <w:proofErr w:type="spellStart"/>
      <w:r w:rsidR="00CB63B7">
        <w:rPr>
          <w:rFonts w:ascii="Arial" w:eastAsia="Times New Roman" w:hAnsi="Arial" w:cs="Times New Roman"/>
          <w:i/>
          <w:color w:val="000000"/>
          <w:sz w:val="22"/>
          <w:szCs w:val="22"/>
        </w:rPr>
        <w:t>CONviveTACO</w:t>
      </w:r>
      <w:proofErr w:type="spellEnd"/>
      <w:r w:rsidR="00070BD1">
        <w:rPr>
          <w:rFonts w:ascii="Arial" w:eastAsia="Times New Roman" w:hAnsi="Arial" w:cs="Times New Roman"/>
          <w:color w:val="000000"/>
          <w:sz w:val="22"/>
          <w:szCs w:val="22"/>
        </w:rPr>
        <w:t xml:space="preserve">, enmarcada </w:t>
      </w:r>
      <w:r w:rsidR="000949F9">
        <w:rPr>
          <w:rFonts w:ascii="Arial" w:eastAsia="Times New Roman" w:hAnsi="Arial" w:cs="Times New Roman"/>
          <w:color w:val="000000"/>
          <w:sz w:val="22"/>
          <w:szCs w:val="22"/>
        </w:rPr>
        <w:t xml:space="preserve">en </w:t>
      </w:r>
      <w:r w:rsidR="00070BD1">
        <w:rPr>
          <w:rFonts w:ascii="Arial" w:eastAsia="Times New Roman" w:hAnsi="Arial" w:cs="Times New Roman"/>
          <w:color w:val="000000"/>
          <w:sz w:val="22"/>
          <w:szCs w:val="22"/>
        </w:rPr>
        <w:t>el proyecto Intervención Comunitaria Intercultural</w:t>
      </w: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(</w:t>
      </w:r>
      <w:r w:rsidR="00070BD1">
        <w:rPr>
          <w:rFonts w:ascii="Arial" w:eastAsia="Times New Roman" w:hAnsi="Arial" w:cs="Times New Roman"/>
          <w:color w:val="000000"/>
          <w:sz w:val="22"/>
          <w:szCs w:val="22"/>
        </w:rPr>
        <w:t>ICI</w:t>
      </w: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Taco)</w:t>
      </w:r>
      <w:r w:rsidR="00070BD1">
        <w:rPr>
          <w:rFonts w:ascii="Arial" w:eastAsia="Times New Roman" w:hAnsi="Arial" w:cs="Times New Roman"/>
          <w:color w:val="000000"/>
          <w:sz w:val="22"/>
          <w:szCs w:val="22"/>
        </w:rPr>
        <w:t xml:space="preserve">, </w:t>
      </w:r>
      <w:r w:rsidR="00106FFA" w:rsidRPr="0006058D">
        <w:rPr>
          <w:rFonts w:ascii="Arial" w:eastAsia="Times New Roman" w:hAnsi="Arial" w:cs="Times New Roman"/>
          <w:color w:val="000000"/>
          <w:sz w:val="22"/>
          <w:szCs w:val="22"/>
        </w:rPr>
        <w:t xml:space="preserve">demuestra </w:t>
      </w:r>
      <w:r w:rsidR="00083050">
        <w:rPr>
          <w:rFonts w:ascii="Arial" w:eastAsia="Times New Roman" w:hAnsi="Arial" w:cs="Times New Roman"/>
          <w:color w:val="000000"/>
          <w:sz w:val="22"/>
          <w:szCs w:val="22"/>
        </w:rPr>
        <w:t xml:space="preserve">que cuando se implica a todos los actores </w:t>
      </w:r>
      <w:r>
        <w:rPr>
          <w:rFonts w:ascii="Arial" w:eastAsia="Times New Roman" w:hAnsi="Arial" w:cs="Times New Roman"/>
          <w:color w:val="000000"/>
          <w:sz w:val="22"/>
          <w:szCs w:val="22"/>
        </w:rPr>
        <w:t>locales</w:t>
      </w:r>
      <w:r w:rsidR="00083050">
        <w:rPr>
          <w:rFonts w:ascii="Arial" w:eastAsia="Times New Roman" w:hAnsi="Arial" w:cs="Times New Roman"/>
          <w:color w:val="000000"/>
          <w:sz w:val="22"/>
          <w:szCs w:val="22"/>
        </w:rPr>
        <w:t xml:space="preserve"> desde el comienzo de la iniciativa, el sentimiento de pertenencia hacia el lugar, la estima, el uso y la valoración que se tiene del mismo aumenta considerablemente</w:t>
      </w:r>
      <w:r>
        <w:rPr>
          <w:rFonts w:ascii="Arial" w:eastAsia="Times New Roman" w:hAnsi="Arial" w:cs="Times New Roman"/>
          <w:color w:val="000000"/>
          <w:sz w:val="22"/>
          <w:szCs w:val="22"/>
        </w:rPr>
        <w:t>, procurando un más sólido desarrollo comunitario.</w:t>
      </w:r>
    </w:p>
    <w:p w14:paraId="4A8A035D" w14:textId="77777777" w:rsidR="0006058D" w:rsidRDefault="0006058D" w:rsidP="00106FFA">
      <w:pPr>
        <w:jc w:val="both"/>
        <w:rPr>
          <w:rFonts w:ascii="Arial" w:hAnsi="Arial"/>
          <w:sz w:val="22"/>
          <w:szCs w:val="22"/>
        </w:rPr>
      </w:pPr>
    </w:p>
    <w:p w14:paraId="2BAFD589" w14:textId="77777777" w:rsidR="0006058D" w:rsidRDefault="0006058D" w:rsidP="00106FFA">
      <w:pPr>
        <w:jc w:val="both"/>
        <w:rPr>
          <w:rFonts w:ascii="Arial" w:hAnsi="Arial"/>
          <w:sz w:val="22"/>
          <w:szCs w:val="22"/>
        </w:rPr>
      </w:pPr>
    </w:p>
    <w:p w14:paraId="27E7C57C" w14:textId="771C20C8" w:rsidR="0038721C" w:rsidRDefault="0006058D" w:rsidP="0004755B">
      <w:pPr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BORJA</w:t>
      </w:r>
      <w:r w:rsidR="00CB63B7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 SEBASTIÀ</w:t>
      </w:r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, J</w:t>
      </w:r>
      <w:r w:rsidR="000949F9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. (1998), “</w:t>
      </w:r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Ciudadanía y espacio público</w:t>
      </w:r>
      <w:r w:rsidR="000949F9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”</w:t>
      </w:r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, </w:t>
      </w:r>
      <w:proofErr w:type="spellStart"/>
      <w:r w:rsidR="000949F9" w:rsidRPr="000949F9">
        <w:rPr>
          <w:rFonts w:ascii="Arial" w:eastAsia="Times New Roman" w:hAnsi="Arial" w:cs="Arial"/>
          <w:i/>
          <w:color w:val="222222"/>
          <w:sz w:val="18"/>
          <w:szCs w:val="18"/>
          <w:shd w:val="clear" w:color="auto" w:fill="FFFFFF"/>
        </w:rPr>
        <w:t>Urbanitats</w:t>
      </w:r>
      <w:proofErr w:type="spellEnd"/>
      <w:r w:rsidR="000949F9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, </w:t>
      </w:r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7: </w:t>
      </w:r>
      <w:proofErr w:type="spellStart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Ciutat</w:t>
      </w:r>
      <w:proofErr w:type="spellEnd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 real, </w:t>
      </w:r>
      <w:proofErr w:type="spellStart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ciutat</w:t>
      </w:r>
      <w:proofErr w:type="spellEnd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 ideal. </w:t>
      </w:r>
      <w:proofErr w:type="spellStart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Significat</w:t>
      </w:r>
      <w:proofErr w:type="spellEnd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 i </w:t>
      </w:r>
      <w:proofErr w:type="spellStart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funció</w:t>
      </w:r>
      <w:proofErr w:type="spellEnd"/>
      <w:r w:rsidRPr="0004755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 a </w:t>
      </w:r>
      <w:proofErr w:type="spellStart"/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l’espai</w:t>
      </w:r>
      <w:proofErr w:type="spellEnd"/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urbà</w:t>
      </w:r>
      <w:proofErr w:type="spellEnd"/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modern</w:t>
      </w:r>
      <w:proofErr w:type="spellEnd"/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, CCCB, Barcelona. </w:t>
      </w:r>
    </w:p>
    <w:p w14:paraId="742BCC70" w14:textId="018FE36B" w:rsidR="0006058D" w:rsidRPr="0038721C" w:rsidRDefault="0006058D" w:rsidP="0004755B">
      <w:pPr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Disponible en: &lt;</w:t>
      </w:r>
      <w:hyperlink r:id="rId6" w:history="1">
        <w:r w:rsidRPr="0038721C">
          <w:rPr>
            <w:rFonts w:ascii="Arial" w:eastAsia="Times New Roman" w:hAnsi="Arial" w:cs="Arial"/>
            <w:bCs/>
            <w:sz w:val="18"/>
            <w:szCs w:val="18"/>
            <w:bdr w:val="none" w:sz="0" w:space="0" w:color="auto" w:frame="1"/>
            <w:shd w:val="clear" w:color="auto" w:fill="FFFFFF"/>
          </w:rPr>
          <w:t>http://urban.cccb.org/urbanLibrary/htmlDbDocs/A011-B.html</w:t>
        </w:r>
      </w:hyperlink>
      <w:r w:rsid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&gt;</w:t>
      </w:r>
    </w:p>
    <w:p w14:paraId="2D14C0AF" w14:textId="77777777" w:rsidR="0006058D" w:rsidRPr="0038721C" w:rsidRDefault="0006058D" w:rsidP="0006058D">
      <w:pPr>
        <w:rPr>
          <w:rFonts w:ascii="Arial" w:eastAsia="Times New Roman" w:hAnsi="Arial" w:cs="Arial"/>
          <w:sz w:val="18"/>
          <w:szCs w:val="18"/>
        </w:rPr>
      </w:pPr>
    </w:p>
    <w:p w14:paraId="08142A49" w14:textId="72BD5D9E" w:rsidR="0038721C" w:rsidRDefault="0006058D" w:rsidP="0006058D">
      <w:pPr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LÓPEZ DE LUCIO, R. (2000), “El espacio público en la ciudad europea: entre la crisis y la iniciativa de recuperación. Implica</w:t>
      </w:r>
      <w:r w:rsidR="000949F9"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ciones para Latinoamérica”, </w:t>
      </w:r>
      <w:r w:rsidRPr="0038721C">
        <w:rPr>
          <w:rFonts w:ascii="Arial" w:eastAsia="Times New Roman" w:hAnsi="Arial" w:cs="Arial"/>
          <w:i/>
          <w:sz w:val="18"/>
          <w:szCs w:val="18"/>
          <w:shd w:val="clear" w:color="auto" w:fill="FFFFFF"/>
        </w:rPr>
        <w:t>Revista de Occidente</w:t>
      </w:r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, </w:t>
      </w:r>
      <w:r w:rsid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230-231, Fundación José Ortega y Gasset, Madrid.</w:t>
      </w:r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</w:t>
      </w:r>
    </w:p>
    <w:p w14:paraId="2F192EF9" w14:textId="65BD6C1C" w:rsidR="0006058D" w:rsidRPr="0038721C" w:rsidRDefault="0006058D" w:rsidP="0038721C">
      <w:pPr>
        <w:rPr>
          <w:rFonts w:ascii="Arial" w:eastAsia="Times New Roman" w:hAnsi="Arial" w:cs="Arial"/>
          <w:sz w:val="18"/>
          <w:szCs w:val="18"/>
        </w:rPr>
      </w:pPr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Disponible en &lt;</w:t>
      </w:r>
      <w:hyperlink r:id="rId7" w:history="1">
        <w:r w:rsidRPr="0038721C">
          <w:rPr>
            <w:rFonts w:ascii="Arial" w:eastAsia="Times New Roman" w:hAnsi="Arial" w:cs="Arial"/>
            <w:bCs/>
            <w:sz w:val="18"/>
            <w:szCs w:val="18"/>
            <w:bdr w:val="none" w:sz="0" w:space="0" w:color="auto" w:frame="1"/>
            <w:shd w:val="clear" w:color="auto" w:fill="FFFFFF"/>
          </w:rPr>
          <w:t>http://www.etsav.upc.es/personals/monclus/cursos/lucio.htm</w:t>
        </w:r>
      </w:hyperlink>
      <w:r w:rsidRPr="0038721C">
        <w:rPr>
          <w:rFonts w:ascii="Arial" w:eastAsia="Times New Roman" w:hAnsi="Arial" w:cs="Arial"/>
          <w:sz w:val="18"/>
          <w:szCs w:val="18"/>
          <w:shd w:val="clear" w:color="auto" w:fill="FFFFFF"/>
        </w:rPr>
        <w:t>&gt;</w:t>
      </w:r>
    </w:p>
    <w:sectPr w:rsidR="0006058D" w:rsidRPr="0038721C" w:rsidSect="00B5264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D21B3"/>
    <w:multiLevelType w:val="hybridMultilevel"/>
    <w:tmpl w:val="F7E469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8A"/>
    <w:rsid w:val="0004755B"/>
    <w:rsid w:val="0006058D"/>
    <w:rsid w:val="00070BD1"/>
    <w:rsid w:val="00083050"/>
    <w:rsid w:val="000949F9"/>
    <w:rsid w:val="00106FFA"/>
    <w:rsid w:val="002104CD"/>
    <w:rsid w:val="00223433"/>
    <w:rsid w:val="00223656"/>
    <w:rsid w:val="002D6E07"/>
    <w:rsid w:val="0038721C"/>
    <w:rsid w:val="006A09A7"/>
    <w:rsid w:val="007B155F"/>
    <w:rsid w:val="00803571"/>
    <w:rsid w:val="008277BF"/>
    <w:rsid w:val="00A8458A"/>
    <w:rsid w:val="00B52649"/>
    <w:rsid w:val="00BA6A7F"/>
    <w:rsid w:val="00C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C73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58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06058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6058D"/>
    <w:pPr>
      <w:ind w:left="720"/>
      <w:contextualSpacing/>
    </w:pPr>
  </w:style>
  <w:style w:type="character" w:styleId="Enfasis">
    <w:name w:val="Emphasis"/>
    <w:basedOn w:val="Fuentedeprrafopredeter"/>
    <w:uiPriority w:val="20"/>
    <w:qFormat/>
    <w:rsid w:val="0006058D"/>
    <w:rPr>
      <w:i/>
      <w:iCs/>
    </w:rPr>
  </w:style>
  <w:style w:type="character" w:customStyle="1" w:styleId="apple-converted-space">
    <w:name w:val="apple-converted-space"/>
    <w:basedOn w:val="Fuentedeprrafopredeter"/>
    <w:rsid w:val="0006058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58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06058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6058D"/>
    <w:pPr>
      <w:ind w:left="720"/>
      <w:contextualSpacing/>
    </w:pPr>
  </w:style>
  <w:style w:type="character" w:styleId="Enfasis">
    <w:name w:val="Emphasis"/>
    <w:basedOn w:val="Fuentedeprrafopredeter"/>
    <w:uiPriority w:val="20"/>
    <w:qFormat/>
    <w:rsid w:val="0006058D"/>
    <w:rPr>
      <w:i/>
      <w:iCs/>
    </w:rPr>
  </w:style>
  <w:style w:type="character" w:customStyle="1" w:styleId="apple-converted-space">
    <w:name w:val="apple-converted-space"/>
    <w:basedOn w:val="Fuentedeprrafopredeter"/>
    <w:rsid w:val="00060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urban.cccb.org/urbanLibrary/htmlDbDocs/A011-B.html" TargetMode="External"/><Relationship Id="rId7" Type="http://schemas.openxmlformats.org/officeDocument/2006/relationships/hyperlink" Target="http://www.etsav.upc.es/personals/monclus/cursos/lucio.ht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2934</Characters>
  <Application>Microsoft Macintosh Word</Application>
  <DocSecurity>0</DocSecurity>
  <Lines>24</Lines>
  <Paragraphs>6</Paragraphs>
  <ScaleCrop>false</ScaleCrop>
  <Company>OBITen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 Fonte</dc:creator>
  <cp:keywords/>
  <dc:description/>
  <cp:lastModifiedBy>Alexis Mesa Marrero</cp:lastModifiedBy>
  <cp:revision>2</cp:revision>
  <cp:lastPrinted>2016-10-14T14:27:00Z</cp:lastPrinted>
  <dcterms:created xsi:type="dcterms:W3CDTF">2016-10-15T10:20:00Z</dcterms:created>
  <dcterms:modified xsi:type="dcterms:W3CDTF">2016-10-15T10:20:00Z</dcterms:modified>
</cp:coreProperties>
</file>