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both"/>
        <w:rPr/>
      </w:pPr>
      <w:r>
        <w:rPr/>
        <w:t>Las bicicletas como bien de consumo. Resemantizaciones de la bicicleta en la era de su auge urbano</w:t>
      </w:r>
    </w:p>
    <w:p>
      <w:pPr>
        <w:pStyle w:val="Normal"/>
        <w:jc w:val="both"/>
        <w:rPr/>
      </w:pPr>
      <w:r>
        <w:rPr/>
        <w:t>Francisco Aix Gracia, Universidad Pablo de Olavide</w:t>
      </w:r>
    </w:p>
    <w:p>
      <w:pPr>
        <w:pStyle w:val="Normal"/>
        <w:jc w:val="both"/>
        <w:rPr/>
      </w:pPr>
      <w:r>
        <w:rPr/>
        <w:t>Macarena Hernández Ramírez, Universidad Pablo de Olavide</w:t>
      </w:r>
    </w:p>
    <w:p>
      <w:pPr>
        <w:pStyle w:val="Normal"/>
        <w:jc w:val="both"/>
        <w:rPr/>
      </w:pPr>
      <w:r>
        <w:rPr/>
        <w:t>Mario Jordi Sánchez</w:t>
      </w:r>
      <w:bookmarkStart w:id="0" w:name="__DdeLink__321_1557352267"/>
      <w:bookmarkEnd w:id="0"/>
      <w:r>
        <w:rPr/>
        <w:t>, Universidad Pablo de Olavide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La crisis económica de finales de los años 2000 ha representado para amplias capas de la población andaluza la disminución de su capacidad adquisitiva y el reajuste de sus estándares de consumo. Sin embargo, las dinámicas de distinción social se han mantenido funcionando; ahora bien, bajo una actualización del abanico de objetos de consumo ostensible que ha supuesto tanto la aparición de nuevos objetos utilitarios como la vigorización simbólica de otros ya existentes.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El auge que la bicicleta como modo de transporte ha experimentado en la última década en las ciudades andaluzas está relacionado con una diversidad de factores de orden económico, relativos a las políticas públicas y al cambio de valores sociales. Entre estos, cabe destacar los importantes cambios en los significados asociados a la bicicleta en términos de bien de consumo. Este objeto utilitario experimentó un severo estigma y devino profundamente </w:t>
      </w:r>
      <w:r>
        <w:rPr>
          <w:i/>
          <w:iCs/>
        </w:rPr>
        <w:t>enclasado</w:t>
      </w:r>
      <w:r>
        <w:rPr/>
        <w:t xml:space="preserve"> a partir del auge del automóvil como bien de consumo ostensible. Sin embargo, en nuestros días ha pasado a ser eminentemente </w:t>
      </w:r>
      <w:r>
        <w:rPr>
          <w:i/>
          <w:iCs/>
        </w:rPr>
        <w:t>enclasante</w:t>
      </w:r>
      <w:r>
        <w:rPr/>
        <w:t xml:space="preserve"> y operar como elemento de distinción social al extremo de rebasar los ámbitos de la movilidad urbana para desplegar una diversidad de significados e inconografías que han alcanzado al ámbito del arte, de la moda, de la mercadotecnia y a las más diversas esferas culturales.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Fruto de una investigación cualitativa desarrollada por un equipo de 13 personas y la aplicación de técnicas como observación participante, entrevistas, grupos de discusión y foros participativos en cinco ciudades andaluzas, esta comunicación quiere atender a las dinámicas de circulación simbólica que viene experimentando la bicicleta urbana en nuestros días.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gotham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5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gotham" w:hAnsi="gotham" w:eastAsia="Droid Sans Fallback" w:cs="FreeSans"/>
        <w:sz w:val="24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overflowPunct w:val="false"/>
      <w:bidi w:val="0"/>
      <w:jc w:val="left"/>
    </w:pPr>
    <w:rPr>
      <w:rFonts w:ascii="gotham" w:hAnsi="gotham" w:eastAsia="Droid Sans Fallback" w:cs="FreeSans"/>
      <w:color w:val="00000A"/>
      <w:sz w:val="24"/>
      <w:szCs w:val="24"/>
      <w:lang w:val="es-ES" w:eastAsia="zh-CN" w:bidi="hi-IN"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gotham" w:hAnsi="gotham" w:eastAsia="Droid Sans Fallback" w:cs="FreeSans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ascii="gotham" w:hAnsi="gotham" w:cs="FreeSans"/>
    </w:rPr>
  </w:style>
  <w:style w:type="paragraph" w:styleId="Pie">
    <w:name w:val="Pie"/>
    <w:basedOn w:val="Normal"/>
    <w:pPr>
      <w:suppressLineNumbers/>
      <w:spacing w:before="120" w:after="120"/>
    </w:pPr>
    <w:rPr>
      <w:rFonts w:ascii="gotham" w:hAnsi="gotham"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ascii="gotham" w:hAnsi="gotham"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3280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2016-10-19T10:52:20Z</dcterms:created>
  <dc:creator>A1x </dc:creator>
  <dc:language>es-ES</dc:language>
  <cp:lastModifiedBy>A1x </cp:lastModifiedBy>
  <dcterms:modified xsi:type="dcterms:W3CDTF">2016-10-19T18:20:30Z</dcterms:modified>
  <cp:revision>6</cp:revision>
</cp:coreProperties>
</file>