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B66" w:rsidRPr="00552F37" w:rsidRDefault="00910B66" w:rsidP="00552F37">
      <w:pPr>
        <w:spacing w:line="240" w:lineRule="auto"/>
        <w:jc w:val="both"/>
        <w:rPr>
          <w:rFonts w:ascii="Times New Roman" w:hAnsi="Times New Roman" w:cs="Times New Roman"/>
          <w:sz w:val="24"/>
          <w:szCs w:val="24"/>
        </w:rPr>
      </w:pPr>
    </w:p>
    <w:p w:rsidR="003607C2" w:rsidRPr="003B2C5A" w:rsidRDefault="003607C2" w:rsidP="00552F37">
      <w:pPr>
        <w:spacing w:line="240" w:lineRule="auto"/>
        <w:jc w:val="both"/>
        <w:rPr>
          <w:rFonts w:ascii="Times New Roman" w:hAnsi="Times New Roman" w:cs="Times New Roman"/>
          <w:b/>
          <w:sz w:val="24"/>
          <w:szCs w:val="24"/>
        </w:rPr>
      </w:pPr>
      <w:r w:rsidRPr="003B2C5A">
        <w:rPr>
          <w:rFonts w:ascii="Times New Roman" w:hAnsi="Times New Roman" w:cs="Times New Roman"/>
          <w:b/>
          <w:sz w:val="24"/>
          <w:szCs w:val="24"/>
        </w:rPr>
        <w:t xml:space="preserve">SIMPOSIO 17. La sostenibilidad del medio rural a debate. </w:t>
      </w:r>
    </w:p>
    <w:p w:rsidR="003607C2" w:rsidRDefault="003607C2" w:rsidP="00552F37">
      <w:pPr>
        <w:spacing w:line="240" w:lineRule="auto"/>
        <w:jc w:val="both"/>
        <w:rPr>
          <w:rFonts w:ascii="Times New Roman" w:hAnsi="Times New Roman" w:cs="Times New Roman"/>
          <w:sz w:val="24"/>
          <w:szCs w:val="24"/>
        </w:rPr>
      </w:pPr>
    </w:p>
    <w:p w:rsidR="003607C2" w:rsidRDefault="003607C2" w:rsidP="00552F37">
      <w:pPr>
        <w:spacing w:line="240" w:lineRule="auto"/>
        <w:jc w:val="both"/>
        <w:rPr>
          <w:rFonts w:ascii="Times New Roman" w:hAnsi="Times New Roman" w:cs="Times New Roman"/>
          <w:sz w:val="24"/>
          <w:szCs w:val="24"/>
        </w:rPr>
      </w:pPr>
    </w:p>
    <w:p w:rsidR="00D935BB" w:rsidRDefault="00D935BB" w:rsidP="00552F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Propuesta </w:t>
      </w:r>
      <w:r w:rsidR="00D77440">
        <w:rPr>
          <w:rFonts w:ascii="Times New Roman" w:hAnsi="Times New Roman" w:cs="Times New Roman"/>
          <w:sz w:val="24"/>
          <w:szCs w:val="24"/>
        </w:rPr>
        <w:t>c</w:t>
      </w:r>
      <w:r w:rsidR="00D77440" w:rsidRPr="00552F37">
        <w:rPr>
          <w:rFonts w:ascii="Times New Roman" w:hAnsi="Times New Roman" w:cs="Times New Roman"/>
          <w:sz w:val="24"/>
          <w:szCs w:val="24"/>
        </w:rPr>
        <w:t>omunicación:</w:t>
      </w:r>
      <w:r w:rsidR="00910B66" w:rsidRPr="00552F37">
        <w:rPr>
          <w:rFonts w:ascii="Times New Roman" w:hAnsi="Times New Roman" w:cs="Times New Roman"/>
          <w:sz w:val="24"/>
          <w:szCs w:val="24"/>
        </w:rPr>
        <w:t xml:space="preserve"> </w:t>
      </w:r>
    </w:p>
    <w:p w:rsidR="00D935BB" w:rsidRDefault="00D935BB" w:rsidP="00552F37">
      <w:pPr>
        <w:spacing w:line="240" w:lineRule="auto"/>
        <w:jc w:val="both"/>
        <w:rPr>
          <w:rFonts w:ascii="Times New Roman" w:hAnsi="Times New Roman" w:cs="Times New Roman"/>
          <w:sz w:val="24"/>
          <w:szCs w:val="24"/>
        </w:rPr>
      </w:pPr>
    </w:p>
    <w:p w:rsidR="00EC4049" w:rsidRPr="00552F37" w:rsidRDefault="00D77440" w:rsidP="00552F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Tendencias globales y nuevas ruralidades. </w:t>
      </w:r>
      <w:r w:rsidR="00E87938" w:rsidRPr="00552F37">
        <w:rPr>
          <w:rFonts w:ascii="Times New Roman" w:hAnsi="Times New Roman" w:cs="Times New Roman"/>
          <w:sz w:val="24"/>
          <w:szCs w:val="24"/>
        </w:rPr>
        <w:t>La</w:t>
      </w:r>
      <w:r w:rsidR="00EC4049" w:rsidRPr="00552F37">
        <w:rPr>
          <w:rFonts w:ascii="Times New Roman" w:hAnsi="Times New Roman" w:cs="Times New Roman"/>
          <w:sz w:val="24"/>
          <w:szCs w:val="24"/>
        </w:rPr>
        <w:t xml:space="preserve"> comarca vitivinícola de Utiel-Requena</w:t>
      </w:r>
    </w:p>
    <w:p w:rsidR="00910B66" w:rsidRPr="00552F37" w:rsidRDefault="00910B66" w:rsidP="00552F37">
      <w:pPr>
        <w:spacing w:line="240" w:lineRule="auto"/>
        <w:jc w:val="both"/>
        <w:rPr>
          <w:rFonts w:ascii="Times New Roman" w:hAnsi="Times New Roman" w:cs="Times New Roman"/>
          <w:sz w:val="24"/>
          <w:szCs w:val="24"/>
        </w:rPr>
      </w:pPr>
    </w:p>
    <w:p w:rsidR="00910B66" w:rsidRPr="00552F37" w:rsidRDefault="00910B66" w:rsidP="00552F37">
      <w:pPr>
        <w:spacing w:line="240" w:lineRule="auto"/>
        <w:jc w:val="both"/>
        <w:rPr>
          <w:rFonts w:ascii="Times New Roman" w:hAnsi="Times New Roman" w:cs="Times New Roman"/>
          <w:sz w:val="24"/>
          <w:szCs w:val="24"/>
        </w:rPr>
      </w:pPr>
      <w:r w:rsidRPr="00552F37">
        <w:rPr>
          <w:rFonts w:ascii="Times New Roman" w:hAnsi="Times New Roman" w:cs="Times New Roman"/>
          <w:sz w:val="24"/>
          <w:szCs w:val="24"/>
        </w:rPr>
        <w:t>Francisco Torres Pérez. Universidad de Valencia.</w:t>
      </w:r>
    </w:p>
    <w:p w:rsidR="00910B66" w:rsidRPr="00552F37" w:rsidRDefault="00910B66" w:rsidP="00552F37">
      <w:pPr>
        <w:spacing w:line="240" w:lineRule="auto"/>
        <w:jc w:val="both"/>
        <w:rPr>
          <w:rFonts w:ascii="Times New Roman" w:hAnsi="Times New Roman" w:cs="Times New Roman"/>
          <w:sz w:val="24"/>
          <w:szCs w:val="24"/>
        </w:rPr>
      </w:pPr>
      <w:r w:rsidRPr="00552F37">
        <w:rPr>
          <w:rFonts w:ascii="Times New Roman" w:hAnsi="Times New Roman" w:cs="Times New Roman"/>
          <w:sz w:val="24"/>
          <w:szCs w:val="24"/>
        </w:rPr>
        <w:t>Departamento de Sociología y Antropología Social.</w:t>
      </w:r>
    </w:p>
    <w:p w:rsidR="00910B66" w:rsidRPr="00552F37" w:rsidRDefault="00910B66" w:rsidP="00552F37">
      <w:pPr>
        <w:spacing w:line="240" w:lineRule="auto"/>
        <w:jc w:val="both"/>
        <w:rPr>
          <w:rFonts w:ascii="Times New Roman" w:hAnsi="Times New Roman" w:cs="Times New Roman"/>
          <w:sz w:val="24"/>
          <w:szCs w:val="24"/>
        </w:rPr>
      </w:pPr>
      <w:r w:rsidRPr="00552F37">
        <w:rPr>
          <w:rFonts w:ascii="Times New Roman" w:hAnsi="Times New Roman" w:cs="Times New Roman"/>
          <w:sz w:val="24"/>
          <w:szCs w:val="24"/>
        </w:rPr>
        <w:t xml:space="preserve">Facultad de Ciencias Sociales. Avd. </w:t>
      </w:r>
      <w:proofErr w:type="spellStart"/>
      <w:proofErr w:type="gramStart"/>
      <w:r w:rsidRPr="00552F37">
        <w:rPr>
          <w:rFonts w:ascii="Times New Roman" w:hAnsi="Times New Roman" w:cs="Times New Roman"/>
          <w:sz w:val="24"/>
          <w:szCs w:val="24"/>
        </w:rPr>
        <w:t>dels</w:t>
      </w:r>
      <w:proofErr w:type="spellEnd"/>
      <w:proofErr w:type="gramEnd"/>
      <w:r w:rsidRPr="00552F37">
        <w:rPr>
          <w:rFonts w:ascii="Times New Roman" w:hAnsi="Times New Roman" w:cs="Times New Roman"/>
          <w:sz w:val="24"/>
          <w:szCs w:val="24"/>
        </w:rPr>
        <w:t xml:space="preserve"> </w:t>
      </w:r>
      <w:proofErr w:type="spellStart"/>
      <w:r w:rsidRPr="00552F37">
        <w:rPr>
          <w:rFonts w:ascii="Times New Roman" w:hAnsi="Times New Roman" w:cs="Times New Roman"/>
          <w:sz w:val="24"/>
          <w:szCs w:val="24"/>
        </w:rPr>
        <w:t>Tarongers</w:t>
      </w:r>
      <w:proofErr w:type="spellEnd"/>
      <w:r w:rsidRPr="00552F37">
        <w:rPr>
          <w:rFonts w:ascii="Times New Roman" w:hAnsi="Times New Roman" w:cs="Times New Roman"/>
          <w:sz w:val="24"/>
          <w:szCs w:val="24"/>
        </w:rPr>
        <w:t xml:space="preserve"> 4-B. 46020. Valencia.</w:t>
      </w:r>
    </w:p>
    <w:p w:rsidR="00910B66" w:rsidRPr="00552F37" w:rsidRDefault="000B40EA" w:rsidP="00552F37">
      <w:pPr>
        <w:spacing w:line="240" w:lineRule="auto"/>
        <w:jc w:val="both"/>
        <w:rPr>
          <w:rFonts w:ascii="Times New Roman" w:hAnsi="Times New Roman" w:cs="Times New Roman"/>
          <w:sz w:val="24"/>
          <w:szCs w:val="24"/>
        </w:rPr>
      </w:pPr>
      <w:hyperlink r:id="rId8" w:history="1">
        <w:r w:rsidR="00910B66" w:rsidRPr="00552F37">
          <w:rPr>
            <w:rStyle w:val="Hipervnculo"/>
            <w:rFonts w:ascii="Times New Roman" w:hAnsi="Times New Roman" w:cs="Times New Roman"/>
            <w:sz w:val="24"/>
            <w:szCs w:val="24"/>
          </w:rPr>
          <w:t>francisco.torres@uv.es</w:t>
        </w:r>
      </w:hyperlink>
    </w:p>
    <w:p w:rsidR="00910B66" w:rsidRDefault="00910B66" w:rsidP="00552F37">
      <w:pPr>
        <w:spacing w:line="240" w:lineRule="auto"/>
        <w:jc w:val="both"/>
        <w:rPr>
          <w:rFonts w:ascii="Times New Roman" w:hAnsi="Times New Roman" w:cs="Times New Roman"/>
          <w:sz w:val="24"/>
          <w:szCs w:val="24"/>
        </w:rPr>
      </w:pPr>
    </w:p>
    <w:p w:rsidR="003B2C5A" w:rsidRDefault="003B2C5A" w:rsidP="00552F37">
      <w:pPr>
        <w:spacing w:line="240" w:lineRule="auto"/>
        <w:jc w:val="both"/>
        <w:rPr>
          <w:rFonts w:ascii="Times New Roman" w:hAnsi="Times New Roman" w:cs="Times New Roman"/>
          <w:sz w:val="24"/>
          <w:szCs w:val="24"/>
        </w:rPr>
      </w:pPr>
      <w:r>
        <w:rPr>
          <w:rFonts w:ascii="Times New Roman" w:hAnsi="Times New Roman" w:cs="Times New Roman"/>
          <w:sz w:val="24"/>
          <w:szCs w:val="24"/>
        </w:rPr>
        <w:t>Elena Gadea Montesinos. Universidad de Murcia.</w:t>
      </w:r>
    </w:p>
    <w:p w:rsidR="003B2C5A" w:rsidRDefault="003B2C5A" w:rsidP="00552F37">
      <w:pPr>
        <w:spacing w:line="240" w:lineRule="auto"/>
        <w:jc w:val="both"/>
        <w:rPr>
          <w:rFonts w:ascii="Times New Roman" w:hAnsi="Times New Roman" w:cs="Times New Roman"/>
          <w:sz w:val="24"/>
          <w:szCs w:val="24"/>
        </w:rPr>
      </w:pPr>
      <w:r>
        <w:rPr>
          <w:rFonts w:ascii="Times New Roman" w:hAnsi="Times New Roman" w:cs="Times New Roman"/>
          <w:sz w:val="24"/>
          <w:szCs w:val="24"/>
        </w:rPr>
        <w:t>Departamento de Sociología y Trabajo Social.</w:t>
      </w:r>
    </w:p>
    <w:p w:rsidR="003B2C5A" w:rsidRDefault="003B2C5A" w:rsidP="00552F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Facultad de Economía y Empresa. Campus de </w:t>
      </w:r>
      <w:proofErr w:type="spellStart"/>
      <w:r>
        <w:rPr>
          <w:rFonts w:ascii="Times New Roman" w:hAnsi="Times New Roman" w:cs="Times New Roman"/>
          <w:sz w:val="24"/>
          <w:szCs w:val="24"/>
        </w:rPr>
        <w:t>Espinardo</w:t>
      </w:r>
      <w:proofErr w:type="spellEnd"/>
      <w:r>
        <w:rPr>
          <w:rFonts w:ascii="Times New Roman" w:hAnsi="Times New Roman" w:cs="Times New Roman"/>
          <w:sz w:val="24"/>
          <w:szCs w:val="24"/>
        </w:rPr>
        <w:t>. 30100. Murcia.</w:t>
      </w:r>
    </w:p>
    <w:p w:rsidR="003B2C5A" w:rsidRDefault="003B2C5A" w:rsidP="00552F37">
      <w:pPr>
        <w:spacing w:line="240" w:lineRule="auto"/>
        <w:jc w:val="both"/>
        <w:rPr>
          <w:rFonts w:ascii="Times New Roman" w:hAnsi="Times New Roman" w:cs="Times New Roman"/>
          <w:sz w:val="24"/>
          <w:szCs w:val="24"/>
        </w:rPr>
      </w:pPr>
      <w:hyperlink r:id="rId9" w:history="1">
        <w:r w:rsidRPr="0068402C">
          <w:rPr>
            <w:rStyle w:val="Hipervnculo"/>
            <w:rFonts w:ascii="Times New Roman" w:hAnsi="Times New Roman" w:cs="Times New Roman"/>
            <w:sz w:val="24"/>
            <w:szCs w:val="24"/>
          </w:rPr>
          <w:t>megadea@um.es</w:t>
        </w:r>
      </w:hyperlink>
    </w:p>
    <w:p w:rsidR="00EC4049" w:rsidRPr="00552F37" w:rsidRDefault="00EC4049" w:rsidP="00552F37">
      <w:pPr>
        <w:spacing w:line="240" w:lineRule="auto"/>
        <w:jc w:val="both"/>
        <w:rPr>
          <w:rFonts w:ascii="Times New Roman" w:hAnsi="Times New Roman" w:cs="Times New Roman"/>
          <w:sz w:val="24"/>
          <w:szCs w:val="24"/>
        </w:rPr>
      </w:pPr>
    </w:p>
    <w:p w:rsidR="003A2F79" w:rsidRPr="00552F37" w:rsidRDefault="006E080E" w:rsidP="00552F37">
      <w:pPr>
        <w:spacing w:line="240" w:lineRule="auto"/>
        <w:jc w:val="both"/>
        <w:rPr>
          <w:rFonts w:ascii="Times New Roman" w:hAnsi="Times New Roman" w:cs="Times New Roman"/>
          <w:sz w:val="24"/>
          <w:szCs w:val="24"/>
        </w:rPr>
      </w:pPr>
      <w:r w:rsidRPr="00552F37">
        <w:rPr>
          <w:rFonts w:ascii="Times New Roman" w:hAnsi="Times New Roman" w:cs="Times New Roman"/>
          <w:sz w:val="24"/>
          <w:szCs w:val="24"/>
        </w:rPr>
        <w:t>El impacto de l</w:t>
      </w:r>
      <w:r w:rsidR="00D77440">
        <w:rPr>
          <w:rFonts w:ascii="Times New Roman" w:hAnsi="Times New Roman" w:cs="Times New Roman"/>
          <w:sz w:val="24"/>
          <w:szCs w:val="24"/>
        </w:rPr>
        <w:t xml:space="preserve">as tendencias globales </w:t>
      </w:r>
      <w:r w:rsidRPr="00552F37">
        <w:rPr>
          <w:rFonts w:ascii="Times New Roman" w:hAnsi="Times New Roman" w:cs="Times New Roman"/>
          <w:sz w:val="24"/>
          <w:szCs w:val="24"/>
        </w:rPr>
        <w:t>sobre l</w:t>
      </w:r>
      <w:r w:rsidR="00D77440">
        <w:rPr>
          <w:rFonts w:ascii="Times New Roman" w:hAnsi="Times New Roman" w:cs="Times New Roman"/>
          <w:sz w:val="24"/>
          <w:szCs w:val="24"/>
        </w:rPr>
        <w:t xml:space="preserve">as zonas </w:t>
      </w:r>
      <w:r w:rsidRPr="00552F37">
        <w:rPr>
          <w:rFonts w:ascii="Times New Roman" w:hAnsi="Times New Roman" w:cs="Times New Roman"/>
          <w:sz w:val="24"/>
          <w:szCs w:val="24"/>
        </w:rPr>
        <w:t xml:space="preserve">rurales ha sido </w:t>
      </w:r>
      <w:r w:rsidR="00C01C0D">
        <w:rPr>
          <w:rFonts w:ascii="Times New Roman" w:hAnsi="Times New Roman" w:cs="Times New Roman"/>
          <w:sz w:val="24"/>
          <w:szCs w:val="24"/>
        </w:rPr>
        <w:t xml:space="preserve">profundamente </w:t>
      </w:r>
      <w:r w:rsidRPr="00552F37">
        <w:rPr>
          <w:rFonts w:ascii="Times New Roman" w:hAnsi="Times New Roman" w:cs="Times New Roman"/>
          <w:sz w:val="24"/>
          <w:szCs w:val="24"/>
        </w:rPr>
        <w:t>desigual</w:t>
      </w:r>
      <w:r w:rsidR="004E4302">
        <w:rPr>
          <w:rFonts w:ascii="Times New Roman" w:hAnsi="Times New Roman" w:cs="Times New Roman"/>
          <w:sz w:val="24"/>
          <w:szCs w:val="24"/>
        </w:rPr>
        <w:t xml:space="preserve">, desde las zonas de economía tradicional </w:t>
      </w:r>
      <w:r w:rsidR="00D77440">
        <w:rPr>
          <w:rFonts w:ascii="Times New Roman" w:hAnsi="Times New Roman" w:cs="Times New Roman"/>
          <w:sz w:val="24"/>
          <w:szCs w:val="24"/>
        </w:rPr>
        <w:t xml:space="preserve">sumidas en una crisis que parece irreversible </w:t>
      </w:r>
      <w:r w:rsidR="004E4302">
        <w:rPr>
          <w:rFonts w:ascii="Times New Roman" w:hAnsi="Times New Roman" w:cs="Times New Roman"/>
          <w:sz w:val="24"/>
          <w:szCs w:val="24"/>
        </w:rPr>
        <w:t>a los nuevos enclaves agrícolas</w:t>
      </w:r>
      <w:r w:rsidR="00C01C0D">
        <w:rPr>
          <w:rFonts w:ascii="Times New Roman" w:hAnsi="Times New Roman" w:cs="Times New Roman"/>
          <w:sz w:val="24"/>
          <w:szCs w:val="24"/>
        </w:rPr>
        <w:t xml:space="preserve">. </w:t>
      </w:r>
      <w:r w:rsidR="004E4302">
        <w:rPr>
          <w:rFonts w:ascii="Times New Roman" w:hAnsi="Times New Roman" w:cs="Times New Roman"/>
          <w:sz w:val="24"/>
          <w:szCs w:val="24"/>
        </w:rPr>
        <w:t>A medio camino entre uno y otro extremo, e</w:t>
      </w:r>
      <w:r w:rsidR="004D3BC7" w:rsidRPr="00552F37">
        <w:rPr>
          <w:rFonts w:ascii="Times New Roman" w:hAnsi="Times New Roman" w:cs="Times New Roman"/>
          <w:sz w:val="24"/>
          <w:szCs w:val="24"/>
        </w:rPr>
        <w:t xml:space="preserve">sta comunicación aborda las transformaciones </w:t>
      </w:r>
      <w:r w:rsidR="004E4302">
        <w:rPr>
          <w:rFonts w:ascii="Times New Roman" w:hAnsi="Times New Roman" w:cs="Times New Roman"/>
          <w:sz w:val="24"/>
          <w:szCs w:val="24"/>
        </w:rPr>
        <w:t>de</w:t>
      </w:r>
      <w:r w:rsidR="00C01C0D">
        <w:rPr>
          <w:rFonts w:ascii="Times New Roman" w:hAnsi="Times New Roman" w:cs="Times New Roman"/>
          <w:sz w:val="24"/>
          <w:szCs w:val="24"/>
        </w:rPr>
        <w:t xml:space="preserve"> la </w:t>
      </w:r>
      <w:r w:rsidR="004D3BC7" w:rsidRPr="00552F37">
        <w:rPr>
          <w:rFonts w:ascii="Times New Roman" w:hAnsi="Times New Roman" w:cs="Times New Roman"/>
          <w:sz w:val="24"/>
          <w:szCs w:val="24"/>
        </w:rPr>
        <w:t>comarca de Utiel-Requena</w:t>
      </w:r>
      <w:r w:rsidR="003B2C5A">
        <w:rPr>
          <w:rFonts w:ascii="Times New Roman" w:hAnsi="Times New Roman" w:cs="Times New Roman"/>
          <w:sz w:val="24"/>
          <w:szCs w:val="24"/>
        </w:rPr>
        <w:t>.</w:t>
      </w:r>
      <w:r w:rsidR="00D77440">
        <w:rPr>
          <w:rFonts w:ascii="Times New Roman" w:hAnsi="Times New Roman" w:cs="Times New Roman"/>
          <w:sz w:val="24"/>
          <w:szCs w:val="24"/>
        </w:rPr>
        <w:t xml:space="preserve"> </w:t>
      </w:r>
      <w:r w:rsidR="003A2F79" w:rsidRPr="00552F37">
        <w:rPr>
          <w:rFonts w:ascii="Times New Roman" w:hAnsi="Times New Roman" w:cs="Times New Roman"/>
          <w:sz w:val="24"/>
          <w:szCs w:val="24"/>
        </w:rPr>
        <w:t xml:space="preserve">El factor central, aunque no único, de estas transformaciones nos remite a procesos globales, </w:t>
      </w:r>
      <w:r w:rsidR="003B2C5A">
        <w:rPr>
          <w:rFonts w:ascii="Times New Roman" w:hAnsi="Times New Roman" w:cs="Times New Roman"/>
          <w:sz w:val="24"/>
          <w:szCs w:val="24"/>
        </w:rPr>
        <w:t xml:space="preserve">como </w:t>
      </w:r>
      <w:r w:rsidR="003A2F79" w:rsidRPr="00552F37">
        <w:rPr>
          <w:rFonts w:ascii="Times New Roman" w:hAnsi="Times New Roman" w:cs="Times New Roman"/>
          <w:sz w:val="24"/>
          <w:szCs w:val="24"/>
        </w:rPr>
        <w:t xml:space="preserve">la globalización del mercado del vino y las migraciones internacionales, que adoptan formas concretas y específicas según los distintos marcos locales. </w:t>
      </w:r>
    </w:p>
    <w:p w:rsidR="0092247E" w:rsidRDefault="003A2F79" w:rsidP="00552F37">
      <w:pPr>
        <w:spacing w:line="240" w:lineRule="auto"/>
        <w:jc w:val="both"/>
        <w:rPr>
          <w:rFonts w:ascii="Times New Roman" w:hAnsi="Times New Roman" w:cs="Times New Roman"/>
          <w:sz w:val="24"/>
          <w:szCs w:val="24"/>
        </w:rPr>
      </w:pPr>
      <w:r w:rsidRPr="00552F37">
        <w:rPr>
          <w:rFonts w:ascii="Times New Roman" w:hAnsi="Times New Roman" w:cs="Times New Roman"/>
          <w:sz w:val="24"/>
          <w:szCs w:val="24"/>
        </w:rPr>
        <w:t xml:space="preserve">Utiel-Requena </w:t>
      </w:r>
      <w:r w:rsidR="0018215C">
        <w:rPr>
          <w:rFonts w:ascii="Times New Roman" w:hAnsi="Times New Roman" w:cs="Times New Roman"/>
          <w:sz w:val="24"/>
          <w:szCs w:val="24"/>
        </w:rPr>
        <w:t xml:space="preserve">es </w:t>
      </w:r>
      <w:r w:rsidR="004D3BC7" w:rsidRPr="00552F37">
        <w:rPr>
          <w:rFonts w:ascii="Times New Roman" w:hAnsi="Times New Roman" w:cs="Times New Roman"/>
          <w:sz w:val="24"/>
          <w:szCs w:val="24"/>
        </w:rPr>
        <w:t xml:space="preserve">zona </w:t>
      </w:r>
      <w:r w:rsidR="0018215C">
        <w:rPr>
          <w:rFonts w:ascii="Times New Roman" w:hAnsi="Times New Roman" w:cs="Times New Roman"/>
          <w:sz w:val="24"/>
          <w:szCs w:val="24"/>
        </w:rPr>
        <w:t>vitivinícola tradicional caracterizada por la</w:t>
      </w:r>
      <w:r w:rsidR="004D3BC7" w:rsidRPr="00552F37">
        <w:rPr>
          <w:rFonts w:ascii="Times New Roman" w:hAnsi="Times New Roman" w:cs="Times New Roman"/>
          <w:sz w:val="24"/>
          <w:szCs w:val="24"/>
        </w:rPr>
        <w:t xml:space="preserve"> pequeña propiedad</w:t>
      </w:r>
      <w:r w:rsidRPr="00552F37">
        <w:rPr>
          <w:rFonts w:ascii="Times New Roman" w:hAnsi="Times New Roman" w:cs="Times New Roman"/>
          <w:sz w:val="24"/>
          <w:szCs w:val="24"/>
        </w:rPr>
        <w:t xml:space="preserve">, </w:t>
      </w:r>
      <w:r w:rsidR="0018215C">
        <w:rPr>
          <w:rFonts w:ascii="Times New Roman" w:hAnsi="Times New Roman" w:cs="Times New Roman"/>
          <w:sz w:val="24"/>
          <w:szCs w:val="24"/>
        </w:rPr>
        <w:t xml:space="preserve">la </w:t>
      </w:r>
      <w:r w:rsidRPr="00552F37">
        <w:rPr>
          <w:rFonts w:ascii="Times New Roman" w:hAnsi="Times New Roman" w:cs="Times New Roman"/>
          <w:sz w:val="24"/>
          <w:szCs w:val="24"/>
        </w:rPr>
        <w:t xml:space="preserve">tradición cooperativista y </w:t>
      </w:r>
      <w:r w:rsidR="0018215C">
        <w:rPr>
          <w:rFonts w:ascii="Times New Roman" w:hAnsi="Times New Roman" w:cs="Times New Roman"/>
          <w:sz w:val="24"/>
          <w:szCs w:val="24"/>
        </w:rPr>
        <w:t xml:space="preserve">la </w:t>
      </w:r>
      <w:r w:rsidRPr="00552F37">
        <w:rPr>
          <w:rFonts w:ascii="Times New Roman" w:hAnsi="Times New Roman" w:cs="Times New Roman"/>
          <w:sz w:val="24"/>
          <w:szCs w:val="24"/>
        </w:rPr>
        <w:t xml:space="preserve">producción orientada a la </w:t>
      </w:r>
      <w:r w:rsidR="004D3BC7" w:rsidRPr="00552F37">
        <w:rPr>
          <w:rFonts w:ascii="Times New Roman" w:hAnsi="Times New Roman" w:cs="Times New Roman"/>
          <w:sz w:val="24"/>
          <w:szCs w:val="24"/>
        </w:rPr>
        <w:t>exporta</w:t>
      </w:r>
      <w:r w:rsidRPr="00552F37">
        <w:rPr>
          <w:rFonts w:ascii="Times New Roman" w:hAnsi="Times New Roman" w:cs="Times New Roman"/>
          <w:sz w:val="24"/>
          <w:szCs w:val="24"/>
        </w:rPr>
        <w:t xml:space="preserve">ción </w:t>
      </w:r>
      <w:r w:rsidR="004D3BC7" w:rsidRPr="00552F37">
        <w:rPr>
          <w:rFonts w:ascii="Times New Roman" w:hAnsi="Times New Roman" w:cs="Times New Roman"/>
          <w:sz w:val="24"/>
          <w:szCs w:val="24"/>
        </w:rPr>
        <w:t>de vino a granel. La entrada en la U</w:t>
      </w:r>
      <w:r w:rsidR="003B2C5A">
        <w:rPr>
          <w:rFonts w:ascii="Times New Roman" w:hAnsi="Times New Roman" w:cs="Times New Roman"/>
          <w:sz w:val="24"/>
          <w:szCs w:val="24"/>
        </w:rPr>
        <w:t>E</w:t>
      </w:r>
      <w:r w:rsidR="004D3BC7" w:rsidRPr="00552F37">
        <w:rPr>
          <w:rFonts w:ascii="Times New Roman" w:hAnsi="Times New Roman" w:cs="Times New Roman"/>
          <w:sz w:val="24"/>
          <w:szCs w:val="24"/>
        </w:rPr>
        <w:t xml:space="preserve">, </w:t>
      </w:r>
      <w:r w:rsidRPr="00552F37">
        <w:rPr>
          <w:rFonts w:ascii="Times New Roman" w:hAnsi="Times New Roman" w:cs="Times New Roman"/>
          <w:sz w:val="24"/>
          <w:szCs w:val="24"/>
        </w:rPr>
        <w:t>l</w:t>
      </w:r>
      <w:r w:rsidR="004D3BC7" w:rsidRPr="00552F37">
        <w:rPr>
          <w:rFonts w:ascii="Times New Roman" w:hAnsi="Times New Roman" w:cs="Times New Roman"/>
          <w:sz w:val="24"/>
          <w:szCs w:val="24"/>
        </w:rPr>
        <w:t xml:space="preserve">os impactos </w:t>
      </w:r>
      <w:r w:rsidR="0092247E">
        <w:rPr>
          <w:rFonts w:ascii="Times New Roman" w:hAnsi="Times New Roman" w:cs="Times New Roman"/>
          <w:sz w:val="24"/>
          <w:szCs w:val="24"/>
        </w:rPr>
        <w:t>de</w:t>
      </w:r>
      <w:r w:rsidR="004D3BC7" w:rsidRPr="00552F37">
        <w:rPr>
          <w:rFonts w:ascii="Times New Roman" w:hAnsi="Times New Roman" w:cs="Times New Roman"/>
          <w:sz w:val="24"/>
          <w:szCs w:val="24"/>
        </w:rPr>
        <w:t xml:space="preserve"> la Política Agraria Común, </w:t>
      </w:r>
      <w:r w:rsidR="0092247E">
        <w:rPr>
          <w:rFonts w:ascii="Times New Roman" w:hAnsi="Times New Roman" w:cs="Times New Roman"/>
          <w:sz w:val="24"/>
          <w:szCs w:val="24"/>
        </w:rPr>
        <w:t xml:space="preserve">la creciente competencia en el mercado global del vino, </w:t>
      </w:r>
      <w:r w:rsidR="004D3BC7" w:rsidRPr="00552F37">
        <w:rPr>
          <w:rFonts w:ascii="Times New Roman" w:hAnsi="Times New Roman" w:cs="Times New Roman"/>
          <w:sz w:val="24"/>
          <w:szCs w:val="24"/>
        </w:rPr>
        <w:t xml:space="preserve">así como la adopción </w:t>
      </w:r>
      <w:r w:rsidR="0092247E">
        <w:rPr>
          <w:rFonts w:ascii="Times New Roman" w:hAnsi="Times New Roman" w:cs="Times New Roman"/>
          <w:sz w:val="24"/>
          <w:szCs w:val="24"/>
        </w:rPr>
        <w:t xml:space="preserve">de estrategias de </w:t>
      </w:r>
      <w:r w:rsidR="004D3BC7" w:rsidRPr="00552F37">
        <w:rPr>
          <w:rFonts w:ascii="Times New Roman" w:hAnsi="Times New Roman" w:cs="Times New Roman"/>
          <w:sz w:val="24"/>
          <w:szCs w:val="24"/>
        </w:rPr>
        <w:t xml:space="preserve">diversificación, distinción y valorización del producto, </w:t>
      </w:r>
      <w:r w:rsidR="0092247E">
        <w:rPr>
          <w:rFonts w:ascii="Times New Roman" w:hAnsi="Times New Roman" w:cs="Times New Roman"/>
          <w:sz w:val="24"/>
          <w:szCs w:val="24"/>
        </w:rPr>
        <w:t xml:space="preserve">han generado toda una serie de cambios en el proceso productivo y la organización del trabajo que podemos sintetizar en </w:t>
      </w:r>
      <w:proofErr w:type="spellStart"/>
      <w:r w:rsidR="0092247E">
        <w:rPr>
          <w:rFonts w:ascii="Times New Roman" w:hAnsi="Times New Roman" w:cs="Times New Roman"/>
          <w:sz w:val="24"/>
          <w:szCs w:val="24"/>
        </w:rPr>
        <w:t>salarización</w:t>
      </w:r>
      <w:proofErr w:type="spellEnd"/>
      <w:r w:rsidR="0092247E">
        <w:rPr>
          <w:rFonts w:ascii="Times New Roman" w:hAnsi="Times New Roman" w:cs="Times New Roman"/>
          <w:sz w:val="24"/>
          <w:szCs w:val="24"/>
        </w:rPr>
        <w:t xml:space="preserve">, </w:t>
      </w:r>
      <w:proofErr w:type="spellStart"/>
      <w:r w:rsidR="0092247E">
        <w:rPr>
          <w:rFonts w:ascii="Times New Roman" w:hAnsi="Times New Roman" w:cs="Times New Roman"/>
          <w:sz w:val="24"/>
          <w:szCs w:val="24"/>
        </w:rPr>
        <w:t>dualización</w:t>
      </w:r>
      <w:proofErr w:type="spellEnd"/>
      <w:r w:rsidR="0092247E">
        <w:rPr>
          <w:rFonts w:ascii="Times New Roman" w:hAnsi="Times New Roman" w:cs="Times New Roman"/>
          <w:sz w:val="24"/>
          <w:szCs w:val="24"/>
        </w:rPr>
        <w:t xml:space="preserve"> y </w:t>
      </w:r>
      <w:proofErr w:type="spellStart"/>
      <w:r w:rsidR="0092247E">
        <w:rPr>
          <w:rFonts w:ascii="Times New Roman" w:hAnsi="Times New Roman" w:cs="Times New Roman"/>
          <w:sz w:val="24"/>
          <w:szCs w:val="24"/>
        </w:rPr>
        <w:t>etnificación</w:t>
      </w:r>
      <w:proofErr w:type="spellEnd"/>
      <w:r w:rsidR="0092247E">
        <w:rPr>
          <w:rFonts w:ascii="Times New Roman" w:hAnsi="Times New Roman" w:cs="Times New Roman"/>
          <w:sz w:val="24"/>
          <w:szCs w:val="24"/>
        </w:rPr>
        <w:t xml:space="preserve"> de la estructura productiva. Igualmente, </w:t>
      </w:r>
      <w:r w:rsidR="0092247E" w:rsidRPr="0092247E">
        <w:rPr>
          <w:rFonts w:ascii="Times New Roman" w:hAnsi="Times New Roman" w:cs="Times New Roman"/>
          <w:sz w:val="24"/>
          <w:szCs w:val="24"/>
        </w:rPr>
        <w:t xml:space="preserve">dado el éxodo rural y los cambios sociales en nuestro país, se hizo imperioso el recurso a los jornaleros extranjeros para garantizar la vendimia. En la última década, una parte de estos inmigrantes fijaran su residencia en la comarca, a los que se sumaron otros hasta conformar el </w:t>
      </w:r>
      <w:r w:rsidR="004864E9">
        <w:rPr>
          <w:rFonts w:ascii="Times New Roman" w:hAnsi="Times New Roman" w:cs="Times New Roman"/>
          <w:sz w:val="24"/>
          <w:szCs w:val="24"/>
        </w:rPr>
        <w:t>8,6</w:t>
      </w:r>
      <w:r w:rsidR="0092247E" w:rsidRPr="0092247E">
        <w:rPr>
          <w:rFonts w:ascii="Times New Roman" w:hAnsi="Times New Roman" w:cs="Times New Roman"/>
          <w:sz w:val="24"/>
          <w:szCs w:val="24"/>
        </w:rPr>
        <w:t>% del vecindario en 201</w:t>
      </w:r>
      <w:r w:rsidR="004864E9">
        <w:rPr>
          <w:rFonts w:ascii="Times New Roman" w:hAnsi="Times New Roman" w:cs="Times New Roman"/>
          <w:sz w:val="24"/>
          <w:szCs w:val="24"/>
        </w:rPr>
        <w:t>5</w:t>
      </w:r>
      <w:r w:rsidR="0092247E" w:rsidRPr="0092247E">
        <w:rPr>
          <w:rFonts w:ascii="Times New Roman" w:hAnsi="Times New Roman" w:cs="Times New Roman"/>
          <w:sz w:val="24"/>
          <w:szCs w:val="24"/>
        </w:rPr>
        <w:t>, casi la mitad rumanos. Hoy, estos municipios se han convertido en multiculturales.</w:t>
      </w:r>
    </w:p>
    <w:p w:rsidR="004864E9" w:rsidRDefault="004864E9" w:rsidP="00552F37">
      <w:pPr>
        <w:spacing w:line="240" w:lineRule="auto"/>
        <w:jc w:val="both"/>
        <w:rPr>
          <w:rFonts w:ascii="Times New Roman" w:hAnsi="Times New Roman" w:cs="Times New Roman"/>
          <w:sz w:val="24"/>
          <w:szCs w:val="24"/>
        </w:rPr>
      </w:pPr>
      <w:r>
        <w:rPr>
          <w:rFonts w:ascii="Times New Roman" w:hAnsi="Times New Roman" w:cs="Times New Roman"/>
          <w:sz w:val="24"/>
          <w:szCs w:val="24"/>
        </w:rPr>
        <w:t>Nuestro análisis destaca las transformaciones generadas</w:t>
      </w:r>
      <w:r w:rsidR="003B2C5A">
        <w:rPr>
          <w:rFonts w:ascii="Times New Roman" w:hAnsi="Times New Roman" w:cs="Times New Roman"/>
          <w:sz w:val="24"/>
          <w:szCs w:val="24"/>
        </w:rPr>
        <w:t xml:space="preserve">, </w:t>
      </w:r>
      <w:r>
        <w:rPr>
          <w:rFonts w:ascii="Times New Roman" w:hAnsi="Times New Roman" w:cs="Times New Roman"/>
          <w:sz w:val="24"/>
          <w:szCs w:val="24"/>
        </w:rPr>
        <w:t xml:space="preserve">con particular atención a los cambios en la vida local. </w:t>
      </w:r>
      <w:r w:rsidR="00B90765">
        <w:rPr>
          <w:rFonts w:ascii="Times New Roman" w:hAnsi="Times New Roman" w:cs="Times New Roman"/>
          <w:sz w:val="24"/>
          <w:szCs w:val="24"/>
        </w:rPr>
        <w:t>L</w:t>
      </w:r>
      <w:r w:rsidR="00B90765" w:rsidRPr="00B90765">
        <w:rPr>
          <w:rFonts w:ascii="Times New Roman" w:hAnsi="Times New Roman" w:cs="Times New Roman"/>
          <w:sz w:val="24"/>
          <w:szCs w:val="24"/>
        </w:rPr>
        <w:t xml:space="preserve">os elementos que tradicionalmente habían definido a las áreas rurales pierden capacidad para explicar la realidad. La sociedad rural, caracterizada como homogénea, sedentaria y aislada se convierte en </w:t>
      </w:r>
      <w:r w:rsidR="00B90765">
        <w:rPr>
          <w:rFonts w:ascii="Times New Roman" w:hAnsi="Times New Roman" w:cs="Times New Roman"/>
          <w:sz w:val="24"/>
          <w:szCs w:val="24"/>
        </w:rPr>
        <w:t xml:space="preserve">heterogénea,  </w:t>
      </w:r>
      <w:r w:rsidR="00B90765" w:rsidRPr="00B90765">
        <w:rPr>
          <w:rFonts w:ascii="Times New Roman" w:hAnsi="Times New Roman" w:cs="Times New Roman"/>
          <w:sz w:val="24"/>
          <w:szCs w:val="24"/>
        </w:rPr>
        <w:t xml:space="preserve"> móvil y conectada</w:t>
      </w:r>
      <w:r w:rsidR="00B90765">
        <w:rPr>
          <w:rFonts w:ascii="Times New Roman" w:hAnsi="Times New Roman" w:cs="Times New Roman"/>
          <w:sz w:val="24"/>
          <w:szCs w:val="24"/>
        </w:rPr>
        <w:t>. Utiel-Requena se ha conformado como una zona rural conectada globalmente, por abajo por las redes de trabajadores inmigrantes y aquellas generadas por la contratación en origen, por arriba por el capital alimentario transnacional instalado en la zona. Ambos dos procesos conforman una situación de mayor sostenibilidad social que en el pasado pero</w:t>
      </w:r>
      <w:r>
        <w:rPr>
          <w:rFonts w:ascii="Times New Roman" w:hAnsi="Times New Roman" w:cs="Times New Roman"/>
          <w:sz w:val="24"/>
          <w:szCs w:val="24"/>
        </w:rPr>
        <w:t xml:space="preserve"> </w:t>
      </w:r>
      <w:r w:rsidR="00B90765">
        <w:rPr>
          <w:rFonts w:ascii="Times New Roman" w:hAnsi="Times New Roman" w:cs="Times New Roman"/>
          <w:sz w:val="24"/>
          <w:szCs w:val="24"/>
        </w:rPr>
        <w:t>caracterizada por una mayor desigualdad.</w:t>
      </w:r>
    </w:p>
    <w:p w:rsidR="006D08D6" w:rsidRDefault="006346A5" w:rsidP="00552F37">
      <w:pPr>
        <w:spacing w:line="240" w:lineRule="auto"/>
        <w:jc w:val="both"/>
        <w:rPr>
          <w:rFonts w:ascii="Times New Roman" w:hAnsi="Times New Roman" w:cs="Times New Roman"/>
          <w:sz w:val="24"/>
          <w:szCs w:val="24"/>
        </w:rPr>
      </w:pPr>
      <w:r w:rsidRPr="006346A5">
        <w:rPr>
          <w:rFonts w:ascii="Times New Roman" w:hAnsi="Times New Roman" w:cs="Times New Roman"/>
          <w:sz w:val="24"/>
          <w:szCs w:val="24"/>
        </w:rPr>
        <w:t>Esta comunicación se inscribe en el Proyecto CONACYT 182648, La expansión de zonas vitivinícolas y el trabajo inmigrante. Estudio comparativo en Estados Unidos</w:t>
      </w:r>
      <w:r w:rsidR="00D77440">
        <w:rPr>
          <w:rFonts w:ascii="Times New Roman" w:hAnsi="Times New Roman" w:cs="Times New Roman"/>
          <w:sz w:val="24"/>
          <w:szCs w:val="24"/>
        </w:rPr>
        <w:t xml:space="preserve"> </w:t>
      </w:r>
      <w:r w:rsidRPr="006346A5">
        <w:rPr>
          <w:rFonts w:ascii="Times New Roman" w:hAnsi="Times New Roman" w:cs="Times New Roman"/>
          <w:sz w:val="24"/>
          <w:szCs w:val="24"/>
        </w:rPr>
        <w:t>y España.</w:t>
      </w:r>
    </w:p>
    <w:p w:rsidR="003B2C5A" w:rsidRDefault="003B2C5A" w:rsidP="00552F37">
      <w:pPr>
        <w:spacing w:line="240" w:lineRule="auto"/>
        <w:jc w:val="both"/>
        <w:rPr>
          <w:rFonts w:ascii="Times New Roman" w:hAnsi="Times New Roman" w:cs="Times New Roman"/>
          <w:sz w:val="24"/>
          <w:szCs w:val="24"/>
        </w:rPr>
      </w:pPr>
      <w:bookmarkStart w:id="0" w:name="_GoBack"/>
      <w:bookmarkEnd w:id="0"/>
    </w:p>
    <w:sectPr w:rsidR="003B2C5A" w:rsidSect="00F9082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0EA" w:rsidRDefault="000B40EA" w:rsidP="00815222">
      <w:pPr>
        <w:spacing w:line="240" w:lineRule="auto"/>
      </w:pPr>
      <w:r>
        <w:separator/>
      </w:r>
    </w:p>
  </w:endnote>
  <w:endnote w:type="continuationSeparator" w:id="0">
    <w:p w:rsidR="000B40EA" w:rsidRDefault="000B40EA" w:rsidP="008152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0EA" w:rsidRDefault="000B40EA" w:rsidP="00815222">
      <w:pPr>
        <w:spacing w:line="240" w:lineRule="auto"/>
      </w:pPr>
      <w:r>
        <w:separator/>
      </w:r>
    </w:p>
  </w:footnote>
  <w:footnote w:type="continuationSeparator" w:id="0">
    <w:p w:rsidR="000B40EA" w:rsidRDefault="000B40EA" w:rsidP="0081522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3A"/>
    <w:rsid w:val="00000B22"/>
    <w:rsid w:val="000318AD"/>
    <w:rsid w:val="0005488E"/>
    <w:rsid w:val="000B40EA"/>
    <w:rsid w:val="001259C4"/>
    <w:rsid w:val="001302A3"/>
    <w:rsid w:val="0018215C"/>
    <w:rsid w:val="001B09F2"/>
    <w:rsid w:val="003066E3"/>
    <w:rsid w:val="00317FF3"/>
    <w:rsid w:val="003607C2"/>
    <w:rsid w:val="00395E22"/>
    <w:rsid w:val="003A2F79"/>
    <w:rsid w:val="003B2C5A"/>
    <w:rsid w:val="00426DA8"/>
    <w:rsid w:val="00466D26"/>
    <w:rsid w:val="004864E9"/>
    <w:rsid w:val="004D3BC7"/>
    <w:rsid w:val="004E4302"/>
    <w:rsid w:val="00552F37"/>
    <w:rsid w:val="006346A5"/>
    <w:rsid w:val="00641826"/>
    <w:rsid w:val="006522FE"/>
    <w:rsid w:val="006A7E07"/>
    <w:rsid w:val="006D08D6"/>
    <w:rsid w:val="006E080E"/>
    <w:rsid w:val="00815222"/>
    <w:rsid w:val="00910B66"/>
    <w:rsid w:val="0092247E"/>
    <w:rsid w:val="0099743A"/>
    <w:rsid w:val="009D4BE2"/>
    <w:rsid w:val="00B90765"/>
    <w:rsid w:val="00BA509A"/>
    <w:rsid w:val="00BA605E"/>
    <w:rsid w:val="00BA66BA"/>
    <w:rsid w:val="00C01C0D"/>
    <w:rsid w:val="00C063EF"/>
    <w:rsid w:val="00C94D89"/>
    <w:rsid w:val="00D77440"/>
    <w:rsid w:val="00D935BB"/>
    <w:rsid w:val="00E87938"/>
    <w:rsid w:val="00EC4049"/>
    <w:rsid w:val="00F908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2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0B66"/>
    <w:rPr>
      <w:color w:val="0000FF" w:themeColor="hyperlink"/>
      <w:u w:val="single"/>
    </w:rPr>
  </w:style>
  <w:style w:type="paragraph" w:styleId="Textonotapie">
    <w:name w:val="footnote text"/>
    <w:basedOn w:val="Normal"/>
    <w:link w:val="TextonotapieCar"/>
    <w:uiPriority w:val="99"/>
    <w:semiHidden/>
    <w:unhideWhenUsed/>
    <w:rsid w:val="00815222"/>
    <w:pPr>
      <w:spacing w:line="240" w:lineRule="auto"/>
    </w:pPr>
    <w:rPr>
      <w:sz w:val="20"/>
      <w:szCs w:val="20"/>
    </w:rPr>
  </w:style>
  <w:style w:type="character" w:customStyle="1" w:styleId="TextonotapieCar">
    <w:name w:val="Texto nota pie Car"/>
    <w:basedOn w:val="Fuentedeprrafopredeter"/>
    <w:link w:val="Textonotapie"/>
    <w:uiPriority w:val="99"/>
    <w:semiHidden/>
    <w:rsid w:val="00815222"/>
    <w:rPr>
      <w:sz w:val="20"/>
      <w:szCs w:val="20"/>
    </w:rPr>
  </w:style>
  <w:style w:type="character" w:styleId="Refdenotaalpie">
    <w:name w:val="footnote reference"/>
    <w:basedOn w:val="Fuentedeprrafopredeter"/>
    <w:uiPriority w:val="99"/>
    <w:semiHidden/>
    <w:unhideWhenUsed/>
    <w:rsid w:val="00815222"/>
    <w:rPr>
      <w:vertAlign w:val="superscript"/>
    </w:rPr>
  </w:style>
  <w:style w:type="paragraph" w:styleId="Textoindependiente">
    <w:name w:val="Body Text"/>
    <w:basedOn w:val="Normal"/>
    <w:link w:val="TextoindependienteCar"/>
    <w:rsid w:val="006E080E"/>
    <w:pPr>
      <w:spacing w:before="120" w:after="120" w:line="240" w:lineRule="auto"/>
      <w:jc w:val="both"/>
    </w:pPr>
    <w:rPr>
      <w:rFonts w:ascii="Times New Roman" w:eastAsia="Times New Roman" w:hAnsi="Times New Roman" w:cs="Times New Roman"/>
      <w:szCs w:val="24"/>
      <w:lang w:eastAsia="es-ES"/>
    </w:rPr>
  </w:style>
  <w:style w:type="character" w:customStyle="1" w:styleId="TextoindependienteCar">
    <w:name w:val="Texto independiente Car"/>
    <w:basedOn w:val="Fuentedeprrafopredeter"/>
    <w:link w:val="Textoindependiente"/>
    <w:rsid w:val="006E080E"/>
    <w:rPr>
      <w:rFonts w:ascii="Times New Roman" w:eastAsia="Times New Roman" w:hAnsi="Times New Roman" w:cs="Times New Roman"/>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2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0B66"/>
    <w:rPr>
      <w:color w:val="0000FF" w:themeColor="hyperlink"/>
      <w:u w:val="single"/>
    </w:rPr>
  </w:style>
  <w:style w:type="paragraph" w:styleId="Textonotapie">
    <w:name w:val="footnote text"/>
    <w:basedOn w:val="Normal"/>
    <w:link w:val="TextonotapieCar"/>
    <w:uiPriority w:val="99"/>
    <w:semiHidden/>
    <w:unhideWhenUsed/>
    <w:rsid w:val="00815222"/>
    <w:pPr>
      <w:spacing w:line="240" w:lineRule="auto"/>
    </w:pPr>
    <w:rPr>
      <w:sz w:val="20"/>
      <w:szCs w:val="20"/>
    </w:rPr>
  </w:style>
  <w:style w:type="character" w:customStyle="1" w:styleId="TextonotapieCar">
    <w:name w:val="Texto nota pie Car"/>
    <w:basedOn w:val="Fuentedeprrafopredeter"/>
    <w:link w:val="Textonotapie"/>
    <w:uiPriority w:val="99"/>
    <w:semiHidden/>
    <w:rsid w:val="00815222"/>
    <w:rPr>
      <w:sz w:val="20"/>
      <w:szCs w:val="20"/>
    </w:rPr>
  </w:style>
  <w:style w:type="character" w:styleId="Refdenotaalpie">
    <w:name w:val="footnote reference"/>
    <w:basedOn w:val="Fuentedeprrafopredeter"/>
    <w:uiPriority w:val="99"/>
    <w:semiHidden/>
    <w:unhideWhenUsed/>
    <w:rsid w:val="00815222"/>
    <w:rPr>
      <w:vertAlign w:val="superscript"/>
    </w:rPr>
  </w:style>
  <w:style w:type="paragraph" w:styleId="Textoindependiente">
    <w:name w:val="Body Text"/>
    <w:basedOn w:val="Normal"/>
    <w:link w:val="TextoindependienteCar"/>
    <w:rsid w:val="006E080E"/>
    <w:pPr>
      <w:spacing w:before="120" w:after="120" w:line="240" w:lineRule="auto"/>
      <w:jc w:val="both"/>
    </w:pPr>
    <w:rPr>
      <w:rFonts w:ascii="Times New Roman" w:eastAsia="Times New Roman" w:hAnsi="Times New Roman" w:cs="Times New Roman"/>
      <w:szCs w:val="24"/>
      <w:lang w:eastAsia="es-ES"/>
    </w:rPr>
  </w:style>
  <w:style w:type="character" w:customStyle="1" w:styleId="TextoindependienteCar">
    <w:name w:val="Texto independiente Car"/>
    <w:basedOn w:val="Fuentedeprrafopredeter"/>
    <w:link w:val="Textoindependiente"/>
    <w:rsid w:val="006E080E"/>
    <w:rPr>
      <w:rFonts w:ascii="Times New Roman" w:eastAsia="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rancisco.torres@uv.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gadea@um.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6796E-1748-440B-BD3D-BC3A64DE2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477</Words>
  <Characters>2629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UVEG</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Paco Torres</dc:creator>
  <cp:lastModifiedBy>sociologia</cp:lastModifiedBy>
  <cp:revision>7</cp:revision>
  <dcterms:created xsi:type="dcterms:W3CDTF">2016-10-10T07:00:00Z</dcterms:created>
  <dcterms:modified xsi:type="dcterms:W3CDTF">2016-10-14T09:04:00Z</dcterms:modified>
</cp:coreProperties>
</file>